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F619" w14:textId="5F1DE153" w:rsidR="00BF18C9" w:rsidRDefault="00BF18C9" w:rsidP="00BF18C9">
      <w:pPr>
        <w:rPr>
          <w:lang w:val="en-US"/>
        </w:rPr>
      </w:pPr>
      <w:r w:rsidRPr="00BF18C9">
        <w:rPr>
          <w:noProof/>
        </w:rPr>
        <w:drawing>
          <wp:inline distT="0" distB="0" distL="0" distR="0" wp14:anchorId="6338C60E" wp14:editId="06E68C93">
            <wp:extent cx="5376863" cy="2749550"/>
            <wp:effectExtent l="0" t="0" r="0" b="0"/>
            <wp:docPr id="106488432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7500" cy="2749876"/>
                    </a:xfrm>
                    <a:prstGeom prst="rect">
                      <a:avLst/>
                    </a:prstGeom>
                    <a:noFill/>
                    <a:ln>
                      <a:noFill/>
                    </a:ln>
                  </pic:spPr>
                </pic:pic>
              </a:graphicData>
            </a:graphic>
          </wp:inline>
        </w:drawing>
      </w:r>
    </w:p>
    <w:p w14:paraId="191EF095" w14:textId="77777777" w:rsidR="00BF18C9" w:rsidRPr="00106308" w:rsidRDefault="00BF18C9" w:rsidP="00BF18C9">
      <w:pPr>
        <w:spacing w:line="276" w:lineRule="auto"/>
        <w:jc w:val="both"/>
        <w:rPr>
          <w:rFonts w:ascii="Arial" w:hAnsi="Arial" w:cs="Arial"/>
          <w:b/>
          <w:u w:val="single"/>
        </w:rPr>
      </w:pPr>
      <w:r w:rsidRPr="000C064E">
        <w:rPr>
          <w:rFonts w:ascii="Arial" w:hAnsi="Arial" w:cs="Arial"/>
          <w:b/>
          <w:u w:val="single"/>
        </w:rPr>
        <w:t>ΘΕΜΑ:</w:t>
      </w:r>
      <w:r w:rsidRPr="00573ABE">
        <w:rPr>
          <w:b/>
        </w:rPr>
        <w:t xml:space="preserve"> </w:t>
      </w:r>
      <w:r w:rsidRPr="00106308">
        <w:rPr>
          <w:rFonts w:ascii="Arial" w:hAnsi="Arial" w:cs="Arial"/>
          <w:b/>
        </w:rPr>
        <w:t>ΑΠΟΦΑΣΗ  ΥΠΕΡΩΡΙΑΚΗΣ  ΑΠΑΣΧΟΛΗΣΗΣ  ΤΟΥ/ΤΗΣ …….</w:t>
      </w:r>
    </w:p>
    <w:p w14:paraId="53004936" w14:textId="77777777" w:rsidR="00BF18C9" w:rsidRPr="00106308" w:rsidRDefault="00BF18C9" w:rsidP="00BF18C9">
      <w:pPr>
        <w:spacing w:line="276" w:lineRule="auto"/>
        <w:jc w:val="both"/>
        <w:rPr>
          <w:rFonts w:ascii="Arial" w:hAnsi="Arial" w:cs="Arial"/>
          <w:b/>
        </w:rPr>
      </w:pPr>
      <w:r w:rsidRPr="00106308">
        <w:rPr>
          <w:rFonts w:ascii="Arial" w:hAnsi="Arial" w:cs="Arial"/>
          <w:b/>
        </w:rPr>
        <w:tab/>
      </w:r>
      <w:r w:rsidRPr="00106308">
        <w:rPr>
          <w:rFonts w:ascii="Arial" w:hAnsi="Arial" w:cs="Arial"/>
          <w:b/>
        </w:rPr>
        <w:tab/>
      </w:r>
    </w:p>
    <w:p w14:paraId="4D058897" w14:textId="77777777" w:rsidR="00BF18C9" w:rsidRPr="00106308" w:rsidRDefault="00BF18C9" w:rsidP="00BF18C9">
      <w:pPr>
        <w:spacing w:line="276" w:lineRule="auto"/>
        <w:jc w:val="center"/>
        <w:rPr>
          <w:rFonts w:ascii="Arial" w:hAnsi="Arial" w:cs="Arial"/>
          <w:b/>
          <w:u w:val="single"/>
        </w:rPr>
      </w:pPr>
      <w:r w:rsidRPr="00106308">
        <w:rPr>
          <w:rFonts w:ascii="Arial" w:hAnsi="Arial" w:cs="Arial"/>
          <w:b/>
          <w:u w:val="single"/>
        </w:rPr>
        <w:t>Ο Συντονιστής  της Αποκεντρωμένης Διοίκησης Πελοποννήσου</w:t>
      </w:r>
    </w:p>
    <w:p w14:paraId="6855D8E0" w14:textId="77777777" w:rsidR="00BF18C9" w:rsidRPr="00106308" w:rsidRDefault="00BF18C9" w:rsidP="00BF18C9">
      <w:pPr>
        <w:spacing w:line="276" w:lineRule="auto"/>
        <w:jc w:val="center"/>
        <w:rPr>
          <w:rFonts w:ascii="Arial" w:hAnsi="Arial" w:cs="Arial"/>
          <w:b/>
          <w:u w:val="single"/>
        </w:rPr>
      </w:pPr>
      <w:r w:rsidRPr="00106308">
        <w:rPr>
          <w:rFonts w:ascii="Arial" w:hAnsi="Arial" w:cs="Arial"/>
          <w:b/>
          <w:u w:val="single"/>
        </w:rPr>
        <w:t xml:space="preserve"> </w:t>
      </w:r>
      <w:proofErr w:type="spellStart"/>
      <w:r w:rsidRPr="00106308">
        <w:rPr>
          <w:rFonts w:ascii="Arial" w:hAnsi="Arial" w:cs="Arial"/>
          <w:b/>
          <w:u w:val="single"/>
        </w:rPr>
        <w:t>Δυτ</w:t>
      </w:r>
      <w:proofErr w:type="spellEnd"/>
      <w:r w:rsidRPr="00106308">
        <w:rPr>
          <w:rFonts w:ascii="Arial" w:hAnsi="Arial" w:cs="Arial"/>
          <w:b/>
          <w:u w:val="single"/>
        </w:rPr>
        <w:t>. Ελλάδος &amp; Ιονίου</w:t>
      </w:r>
    </w:p>
    <w:p w14:paraId="406E0947" w14:textId="77777777" w:rsidR="00BF18C9" w:rsidRPr="00106308" w:rsidRDefault="00BF18C9" w:rsidP="00BF18C9">
      <w:pPr>
        <w:spacing w:line="276" w:lineRule="auto"/>
        <w:jc w:val="both"/>
        <w:rPr>
          <w:rFonts w:ascii="Arial" w:hAnsi="Arial" w:cs="Arial"/>
          <w:b/>
        </w:rPr>
      </w:pPr>
    </w:p>
    <w:p w14:paraId="5866C4F4" w14:textId="77777777" w:rsidR="00BF18C9" w:rsidRPr="00106308" w:rsidRDefault="00BF18C9" w:rsidP="00BF18C9">
      <w:pPr>
        <w:spacing w:line="276" w:lineRule="auto"/>
        <w:jc w:val="both"/>
        <w:rPr>
          <w:rFonts w:ascii="Arial" w:hAnsi="Arial" w:cs="Arial"/>
        </w:rPr>
      </w:pPr>
      <w:r w:rsidRPr="00106308">
        <w:rPr>
          <w:rFonts w:ascii="Arial" w:hAnsi="Arial" w:cs="Arial"/>
        </w:rPr>
        <w:t>Έχοντας υπόψη:</w:t>
      </w:r>
    </w:p>
    <w:p w14:paraId="799EAE83" w14:textId="77777777" w:rsidR="00BF18C9" w:rsidRPr="00106308" w:rsidRDefault="00BF18C9" w:rsidP="00BF18C9">
      <w:pPr>
        <w:numPr>
          <w:ilvl w:val="0"/>
          <w:numId w:val="1"/>
        </w:numPr>
        <w:spacing w:after="0" w:line="276" w:lineRule="auto"/>
        <w:ind w:left="426" w:hanging="426"/>
        <w:jc w:val="both"/>
        <w:rPr>
          <w:rFonts w:ascii="Arial" w:hAnsi="Arial" w:cs="Arial"/>
        </w:rPr>
      </w:pPr>
      <w:r w:rsidRPr="00106308">
        <w:rPr>
          <w:rFonts w:ascii="Arial" w:hAnsi="Arial" w:cs="Arial"/>
        </w:rPr>
        <w:t xml:space="preserve">Τις διατάξεις της παρ. 1 του </w:t>
      </w:r>
      <w:proofErr w:type="spellStart"/>
      <w:r w:rsidRPr="00106308">
        <w:rPr>
          <w:rFonts w:ascii="Arial" w:hAnsi="Arial" w:cs="Arial"/>
        </w:rPr>
        <w:t>αρ</w:t>
      </w:r>
      <w:proofErr w:type="spellEnd"/>
      <w:r w:rsidRPr="00106308">
        <w:rPr>
          <w:rFonts w:ascii="Arial" w:hAnsi="Arial" w:cs="Arial"/>
        </w:rPr>
        <w:t xml:space="preserve">. 38 του </w:t>
      </w:r>
      <w:proofErr w:type="spellStart"/>
      <w:r w:rsidRPr="00106308">
        <w:rPr>
          <w:rFonts w:ascii="Arial" w:hAnsi="Arial" w:cs="Arial"/>
        </w:rPr>
        <w:t>εφαρμοστικού</w:t>
      </w:r>
      <w:proofErr w:type="spellEnd"/>
      <w:r w:rsidRPr="00106308">
        <w:rPr>
          <w:rFonts w:ascii="Arial" w:hAnsi="Arial" w:cs="Arial"/>
        </w:rPr>
        <w:t xml:space="preserve"> Νόμου 3986/2011 (ΦΕΚ Α’ 152/07-07-2011) «Επείγοντα μέτρα εφαρμογής μεσοπρόθεσμου πλαισίου δημοσιονομικής στρατηγικής 2012-2015»</w:t>
      </w:r>
    </w:p>
    <w:p w14:paraId="5799CAAE" w14:textId="77777777" w:rsidR="00BF18C9" w:rsidRPr="00106308"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 xml:space="preserve">Τις διατάξεις του άρθρου 20 του Ν. 4354/2015 ( ΦΕΚ 176Α ) «Μισθολογικές ρυθμίσεις και άλλες επείγουσες διατάξεις, </w:t>
      </w:r>
      <w:proofErr w:type="spellStart"/>
      <w:r w:rsidRPr="00106308">
        <w:rPr>
          <w:rFonts w:ascii="Arial" w:hAnsi="Arial" w:cs="Arial"/>
        </w:rPr>
        <w:t>κ.λ.π</w:t>
      </w:r>
      <w:proofErr w:type="spellEnd"/>
      <w:r w:rsidRPr="00106308">
        <w:rPr>
          <w:rFonts w:ascii="Arial" w:hAnsi="Arial" w:cs="Arial"/>
        </w:rPr>
        <w:t xml:space="preserve">.) </w:t>
      </w:r>
    </w:p>
    <w:p w14:paraId="42014F0D" w14:textId="77777777" w:rsidR="00BF18C9" w:rsidRPr="00106308" w:rsidRDefault="00BF18C9" w:rsidP="00BF18C9">
      <w:pPr>
        <w:numPr>
          <w:ilvl w:val="0"/>
          <w:numId w:val="1"/>
        </w:numPr>
        <w:spacing w:after="0" w:line="276" w:lineRule="auto"/>
        <w:ind w:left="426" w:hanging="426"/>
        <w:jc w:val="both"/>
        <w:rPr>
          <w:rFonts w:ascii="Arial" w:hAnsi="Arial" w:cs="Arial"/>
        </w:rPr>
      </w:pPr>
      <w:r w:rsidRPr="00106308">
        <w:rPr>
          <w:rFonts w:ascii="Arial" w:hAnsi="Arial" w:cs="Arial"/>
        </w:rPr>
        <w:t>Τις διατάξεις του Π.Δ. 139/2010 (ΦΕΚ Α’ 232/27-12-2010) «Οργανισμός της Αποκεντρωμένης Διοίκησης Πελοποννήσου, Δυτικής Ελλάδας και Ιονίου»</w:t>
      </w:r>
    </w:p>
    <w:p w14:paraId="47427765" w14:textId="77777777" w:rsidR="00BF18C9" w:rsidRPr="00106308"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 xml:space="preserve">Την με </w:t>
      </w:r>
      <w:proofErr w:type="spellStart"/>
      <w:r w:rsidRPr="00106308">
        <w:rPr>
          <w:rFonts w:ascii="Arial" w:hAnsi="Arial" w:cs="Arial"/>
        </w:rPr>
        <w:t>αριθμ</w:t>
      </w:r>
      <w:proofErr w:type="spellEnd"/>
      <w:r w:rsidRPr="00106308">
        <w:rPr>
          <w:rFonts w:ascii="Arial" w:hAnsi="Arial" w:cs="Arial"/>
        </w:rPr>
        <w:t xml:space="preserve">. </w:t>
      </w:r>
      <w:proofErr w:type="spellStart"/>
      <w:r w:rsidRPr="00106308">
        <w:rPr>
          <w:rFonts w:ascii="Arial" w:hAnsi="Arial" w:cs="Arial"/>
        </w:rPr>
        <w:t>Πρωτ</w:t>
      </w:r>
      <w:proofErr w:type="spellEnd"/>
      <w:r w:rsidRPr="00106308">
        <w:rPr>
          <w:rFonts w:ascii="Arial" w:hAnsi="Arial" w:cs="Arial"/>
        </w:rPr>
        <w:t xml:space="preserve">. 86782/20-12-2022 Υ.Ο.Δ.Δ περί  Διορισμού του κ Δημήτριου Κατσαρού στη θέση του μετακλητού Γραμματέα της Α.Δ.Π.ΔΕ&amp;Ι  </w:t>
      </w:r>
    </w:p>
    <w:p w14:paraId="5BEB3714" w14:textId="77777777" w:rsidR="00BF18C9" w:rsidRPr="00106308"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 xml:space="preserve">Την </w:t>
      </w:r>
      <w:proofErr w:type="spellStart"/>
      <w:r w:rsidRPr="00106308">
        <w:rPr>
          <w:rFonts w:ascii="Arial" w:hAnsi="Arial" w:cs="Arial"/>
        </w:rPr>
        <w:t>αριθμ</w:t>
      </w:r>
      <w:proofErr w:type="spellEnd"/>
      <w:r w:rsidRPr="00106308">
        <w:rPr>
          <w:rFonts w:ascii="Arial" w:hAnsi="Arial" w:cs="Arial"/>
        </w:rPr>
        <w:t xml:space="preserve">. Την </w:t>
      </w:r>
      <w:proofErr w:type="spellStart"/>
      <w:r w:rsidRPr="00106308">
        <w:rPr>
          <w:rFonts w:ascii="Arial" w:hAnsi="Arial" w:cs="Arial"/>
        </w:rPr>
        <w:t>αριθμ</w:t>
      </w:r>
      <w:proofErr w:type="spellEnd"/>
      <w:r w:rsidRPr="00106308">
        <w:rPr>
          <w:rFonts w:ascii="Arial" w:hAnsi="Arial" w:cs="Arial"/>
        </w:rPr>
        <w:t xml:space="preserve">. 435 Υ.Ο.Δ.Δ  </w:t>
      </w:r>
      <w:proofErr w:type="spellStart"/>
      <w:r w:rsidRPr="00106308">
        <w:rPr>
          <w:rFonts w:ascii="Arial" w:hAnsi="Arial" w:cs="Arial"/>
        </w:rPr>
        <w:t>Αριθμ</w:t>
      </w:r>
      <w:proofErr w:type="spellEnd"/>
      <w:r w:rsidRPr="00106308">
        <w:rPr>
          <w:rFonts w:ascii="Arial" w:hAnsi="Arial" w:cs="Arial"/>
        </w:rPr>
        <w:t xml:space="preserve"> 34021 περί αυτοδίκαιης απαλλαγής του Νικολάου Παπαθεοδώρου από τα καθήκοντα Συντονιστή της Αποκεντρωμένης Διοίκησης Πελοποννήσου, Δυτικής Ελλάδας &amp; Ιονίου και τον Ορισμό του Διονύσιου Παναγιωτόπουλου ως ασκούντα καθήκοντα Συντονιστή της Αποκεντρωμένης Διοίκησης Πελοποννήσου, Δυτικής Ελλάδας &amp; Ιονίου. </w:t>
      </w:r>
    </w:p>
    <w:p w14:paraId="69ACEEDA" w14:textId="77777777" w:rsidR="00BF18C9" w:rsidRPr="00106308"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 xml:space="preserve">Την ύπαρξη εγγεγραμμένης πίστωσης στον προϋπολογισμό της Αποκεντρωμένης Διοίκησης </w:t>
      </w:r>
      <w:proofErr w:type="spellStart"/>
      <w:r w:rsidRPr="00106308">
        <w:rPr>
          <w:rFonts w:ascii="Arial" w:hAnsi="Arial" w:cs="Arial"/>
        </w:rPr>
        <w:t>Πελ</w:t>
      </w:r>
      <w:proofErr w:type="spellEnd"/>
      <w:r w:rsidRPr="00106308">
        <w:rPr>
          <w:rFonts w:ascii="Arial" w:hAnsi="Arial" w:cs="Arial"/>
        </w:rPr>
        <w:t xml:space="preserve">/νήσου, </w:t>
      </w:r>
      <w:proofErr w:type="spellStart"/>
      <w:r w:rsidRPr="00106308">
        <w:rPr>
          <w:rFonts w:ascii="Arial" w:hAnsi="Arial" w:cs="Arial"/>
        </w:rPr>
        <w:t>Δυτ</w:t>
      </w:r>
      <w:proofErr w:type="spellEnd"/>
      <w:r w:rsidRPr="00106308">
        <w:rPr>
          <w:rFonts w:ascii="Arial" w:hAnsi="Arial" w:cs="Arial"/>
        </w:rPr>
        <w:t>. Ελλάδος και Ιονίου για το έτος …., Γεν. Φορέας 1.904 και Ειδικός Φορέας  ….. και το γεγονός ότι, από την εφαρμογή των διατάξεων της απόφασης αυτής, θα προκληθεί συνολική  δαπάνη μέχρι  …… €  η οποία θα βαρύνει τον Α.Λ.Ε.  2120201001</w:t>
      </w:r>
    </w:p>
    <w:p w14:paraId="2A541350" w14:textId="77777777" w:rsidR="00BF18C9" w:rsidRPr="00106308"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lastRenderedPageBreak/>
        <w:t>Το γεγονός ότι οι διατάξεις της παρούσας δεν αφορούν σε διοικητική διαδικασία για την οποία υπάρχει υποχρέωση καταχώρισης στο ΕΜΔΔ-ΜΙΤΟΣ</w:t>
      </w:r>
    </w:p>
    <w:p w14:paraId="7675B009" w14:textId="77777777" w:rsidR="00BF18C9" w:rsidRPr="000C064E"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 xml:space="preserve">Την πιο κάτω </w:t>
      </w:r>
      <w:proofErr w:type="spellStart"/>
      <w:r w:rsidRPr="00106308">
        <w:rPr>
          <w:rFonts w:ascii="Arial" w:hAnsi="Arial" w:cs="Arial"/>
        </w:rPr>
        <w:t>αποφάση</w:t>
      </w:r>
      <w:proofErr w:type="spellEnd"/>
      <w:r w:rsidRPr="00106308">
        <w:rPr>
          <w:rFonts w:ascii="Arial" w:hAnsi="Arial" w:cs="Arial"/>
        </w:rPr>
        <w:t xml:space="preserve">  ανάληψης υποχρέωσης με ΑΔΑ  και ποσό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092"/>
        <w:gridCol w:w="1279"/>
        <w:gridCol w:w="2789"/>
      </w:tblGrid>
      <w:tr w:rsidR="00BF18C9" w:rsidRPr="00106308" w14:paraId="6B3A5E5E" w14:textId="77777777" w:rsidTr="00772319">
        <w:trPr>
          <w:trHeight w:val="51"/>
        </w:trPr>
        <w:tc>
          <w:tcPr>
            <w:tcW w:w="1287" w:type="pct"/>
          </w:tcPr>
          <w:p w14:paraId="1BEF5085" w14:textId="77777777" w:rsidR="00BF18C9" w:rsidRPr="00106308" w:rsidRDefault="00BF18C9" w:rsidP="00772319">
            <w:pPr>
              <w:autoSpaceDE w:val="0"/>
              <w:autoSpaceDN w:val="0"/>
              <w:adjustRightInd w:val="0"/>
              <w:spacing w:line="276" w:lineRule="auto"/>
              <w:jc w:val="center"/>
              <w:rPr>
                <w:rFonts w:ascii="Arial" w:hAnsi="Arial" w:cs="Arial"/>
                <w:b/>
              </w:rPr>
            </w:pPr>
            <w:proofErr w:type="spellStart"/>
            <w:r w:rsidRPr="00106308">
              <w:rPr>
                <w:rFonts w:ascii="Arial" w:hAnsi="Arial" w:cs="Arial"/>
                <w:b/>
              </w:rPr>
              <w:t>Αριθμ</w:t>
            </w:r>
            <w:proofErr w:type="spellEnd"/>
            <w:r w:rsidRPr="00106308">
              <w:rPr>
                <w:rFonts w:ascii="Arial" w:hAnsi="Arial" w:cs="Arial"/>
                <w:b/>
              </w:rPr>
              <w:t>. Απόφασης</w:t>
            </w:r>
          </w:p>
        </w:tc>
        <w:tc>
          <w:tcPr>
            <w:tcW w:w="1261" w:type="pct"/>
          </w:tcPr>
          <w:p w14:paraId="46F0AC8C"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Α.Δ.Α.</w:t>
            </w:r>
          </w:p>
        </w:tc>
        <w:tc>
          <w:tcPr>
            <w:tcW w:w="771" w:type="pct"/>
          </w:tcPr>
          <w:p w14:paraId="1A185379"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Ποσό</w:t>
            </w:r>
          </w:p>
        </w:tc>
        <w:tc>
          <w:tcPr>
            <w:tcW w:w="1681" w:type="pct"/>
          </w:tcPr>
          <w:p w14:paraId="32470FEA"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Υπηρεσίες</w:t>
            </w:r>
          </w:p>
        </w:tc>
      </w:tr>
      <w:tr w:rsidR="00BF18C9" w:rsidRPr="00106308" w14:paraId="5FE65772" w14:textId="77777777" w:rsidTr="00772319">
        <w:tc>
          <w:tcPr>
            <w:tcW w:w="1287" w:type="pct"/>
          </w:tcPr>
          <w:p w14:paraId="39433E99"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w:t>
            </w:r>
          </w:p>
        </w:tc>
        <w:tc>
          <w:tcPr>
            <w:tcW w:w="1261" w:type="pct"/>
          </w:tcPr>
          <w:p w14:paraId="63C5568F" w14:textId="77777777" w:rsidR="00BF18C9" w:rsidRPr="00106308" w:rsidRDefault="00BF18C9" w:rsidP="00772319">
            <w:pPr>
              <w:autoSpaceDE w:val="0"/>
              <w:autoSpaceDN w:val="0"/>
              <w:adjustRightInd w:val="0"/>
              <w:spacing w:line="276" w:lineRule="auto"/>
              <w:rPr>
                <w:rFonts w:ascii="Arial" w:hAnsi="Arial" w:cs="Arial"/>
                <w:b/>
              </w:rPr>
            </w:pPr>
            <w:r w:rsidRPr="00106308">
              <w:rPr>
                <w:rFonts w:ascii="Arial" w:hAnsi="Arial" w:cs="Arial"/>
                <w:b/>
              </w:rPr>
              <w:t>…..</w:t>
            </w:r>
          </w:p>
        </w:tc>
        <w:tc>
          <w:tcPr>
            <w:tcW w:w="771" w:type="pct"/>
          </w:tcPr>
          <w:p w14:paraId="2496AA21" w14:textId="77777777" w:rsidR="00BF18C9" w:rsidRPr="00106308" w:rsidRDefault="00BF18C9" w:rsidP="00772319">
            <w:pPr>
              <w:autoSpaceDE w:val="0"/>
              <w:autoSpaceDN w:val="0"/>
              <w:adjustRightInd w:val="0"/>
              <w:spacing w:line="276" w:lineRule="auto"/>
              <w:rPr>
                <w:rFonts w:ascii="Arial" w:hAnsi="Arial" w:cs="Arial"/>
                <w:b/>
              </w:rPr>
            </w:pPr>
            <w:r w:rsidRPr="00106308">
              <w:rPr>
                <w:rFonts w:ascii="Arial" w:hAnsi="Arial" w:cs="Arial"/>
                <w:b/>
              </w:rPr>
              <w:t>….</w:t>
            </w:r>
          </w:p>
        </w:tc>
        <w:tc>
          <w:tcPr>
            <w:tcW w:w="1681" w:type="pct"/>
          </w:tcPr>
          <w:p w14:paraId="43098955"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 xml:space="preserve">… </w:t>
            </w:r>
          </w:p>
        </w:tc>
      </w:tr>
    </w:tbl>
    <w:p w14:paraId="22B59AE4" w14:textId="77777777" w:rsidR="00BF18C9" w:rsidRPr="00106308" w:rsidRDefault="00BF18C9" w:rsidP="00BF18C9">
      <w:pPr>
        <w:autoSpaceDE w:val="0"/>
        <w:autoSpaceDN w:val="0"/>
        <w:adjustRightInd w:val="0"/>
        <w:spacing w:line="276" w:lineRule="auto"/>
        <w:rPr>
          <w:rFonts w:ascii="Arial" w:hAnsi="Arial" w:cs="Arial"/>
        </w:rPr>
      </w:pPr>
      <w:r w:rsidRPr="00106308">
        <w:rPr>
          <w:rFonts w:ascii="Arial" w:hAnsi="Arial" w:cs="Arial"/>
        </w:rPr>
        <w:t xml:space="preserve">για την πληρωμή της ανωτέρω δαπάνης. </w:t>
      </w:r>
    </w:p>
    <w:p w14:paraId="2C03D494" w14:textId="77777777" w:rsidR="00BF18C9" w:rsidRPr="00106308" w:rsidRDefault="00BF18C9" w:rsidP="00BF18C9">
      <w:pPr>
        <w:autoSpaceDE w:val="0"/>
        <w:autoSpaceDN w:val="0"/>
        <w:adjustRightInd w:val="0"/>
        <w:spacing w:line="276" w:lineRule="auto"/>
        <w:rPr>
          <w:rFonts w:ascii="Arial" w:hAnsi="Arial" w:cs="Arial"/>
        </w:rPr>
      </w:pPr>
    </w:p>
    <w:p w14:paraId="29FEEAA3" w14:textId="77777777" w:rsidR="00BF18C9" w:rsidRPr="00106308" w:rsidRDefault="00BF18C9" w:rsidP="00BF18C9">
      <w:pPr>
        <w:autoSpaceDE w:val="0"/>
        <w:autoSpaceDN w:val="0"/>
        <w:adjustRightInd w:val="0"/>
        <w:spacing w:line="276" w:lineRule="auto"/>
        <w:ind w:firstLine="426"/>
        <w:jc w:val="center"/>
        <w:rPr>
          <w:rFonts w:ascii="Arial" w:hAnsi="Arial" w:cs="Arial"/>
          <w:b/>
          <w:u w:val="single"/>
        </w:rPr>
      </w:pPr>
    </w:p>
    <w:p w14:paraId="337C43E3" w14:textId="77777777" w:rsidR="00BF18C9" w:rsidRPr="00106308" w:rsidRDefault="00BF18C9" w:rsidP="00BF18C9">
      <w:pPr>
        <w:autoSpaceDE w:val="0"/>
        <w:autoSpaceDN w:val="0"/>
        <w:adjustRightInd w:val="0"/>
        <w:spacing w:line="276" w:lineRule="auto"/>
        <w:ind w:firstLine="426"/>
        <w:jc w:val="center"/>
        <w:rPr>
          <w:rFonts w:ascii="Arial" w:hAnsi="Arial" w:cs="Arial"/>
          <w:b/>
          <w:u w:val="single"/>
        </w:rPr>
      </w:pPr>
      <w:r w:rsidRPr="00106308">
        <w:rPr>
          <w:rFonts w:ascii="Arial" w:hAnsi="Arial" w:cs="Arial"/>
          <w:b/>
          <w:u w:val="single"/>
        </w:rPr>
        <w:t>Αποφασίζουμε  - Εγκρίνουμε</w:t>
      </w:r>
    </w:p>
    <w:p w14:paraId="414518AE" w14:textId="77777777" w:rsidR="00BF18C9" w:rsidRPr="00106308" w:rsidRDefault="00BF18C9" w:rsidP="00BF18C9">
      <w:pPr>
        <w:autoSpaceDE w:val="0"/>
        <w:autoSpaceDN w:val="0"/>
        <w:adjustRightInd w:val="0"/>
        <w:spacing w:line="276" w:lineRule="auto"/>
        <w:ind w:firstLine="426"/>
        <w:jc w:val="both"/>
        <w:rPr>
          <w:rFonts w:ascii="Arial" w:hAnsi="Arial" w:cs="Arial"/>
        </w:rPr>
      </w:pPr>
      <w:r w:rsidRPr="00106308">
        <w:rPr>
          <w:rFonts w:ascii="Arial" w:hAnsi="Arial" w:cs="Arial"/>
          <w:b/>
        </w:rPr>
        <w:t xml:space="preserve">    </w:t>
      </w:r>
    </w:p>
    <w:p w14:paraId="12D0B46A" w14:textId="77777777" w:rsidR="00BF18C9" w:rsidRPr="00106308" w:rsidRDefault="00BF18C9" w:rsidP="00BF18C9">
      <w:pPr>
        <w:numPr>
          <w:ilvl w:val="0"/>
          <w:numId w:val="3"/>
        </w:numPr>
        <w:autoSpaceDE w:val="0"/>
        <w:autoSpaceDN w:val="0"/>
        <w:adjustRightInd w:val="0"/>
        <w:spacing w:after="0" w:line="276" w:lineRule="auto"/>
        <w:ind w:left="426"/>
        <w:jc w:val="both"/>
        <w:rPr>
          <w:rFonts w:ascii="Arial" w:hAnsi="Arial" w:cs="Arial"/>
        </w:rPr>
      </w:pPr>
      <w:r w:rsidRPr="00106308">
        <w:rPr>
          <w:rFonts w:ascii="Arial" w:hAnsi="Arial" w:cs="Arial"/>
        </w:rPr>
        <w:t>Την καθιέρωση υπερωριακής απογευματινής απασχόλησης των  υπαλλήλων που υπηρετούν στο/στα Τμήματα ………… της Δ/</w:t>
      </w:r>
      <w:proofErr w:type="spellStart"/>
      <w:r w:rsidRPr="00106308">
        <w:rPr>
          <w:rFonts w:ascii="Arial" w:hAnsi="Arial" w:cs="Arial"/>
        </w:rPr>
        <w:t>νσης</w:t>
      </w:r>
      <w:proofErr w:type="spellEnd"/>
      <w:r w:rsidRPr="00106308">
        <w:rPr>
          <w:rFonts w:ascii="Arial" w:hAnsi="Arial" w:cs="Arial"/>
        </w:rPr>
        <w:t xml:space="preserve"> ……… της Αποκεντρωμένης Διοίκησης </w:t>
      </w:r>
      <w:proofErr w:type="spellStart"/>
      <w:r w:rsidRPr="00106308">
        <w:rPr>
          <w:rFonts w:ascii="Arial" w:hAnsi="Arial" w:cs="Arial"/>
        </w:rPr>
        <w:t>Πελ</w:t>
      </w:r>
      <w:proofErr w:type="spellEnd"/>
      <w:r w:rsidRPr="00106308">
        <w:rPr>
          <w:rFonts w:ascii="Arial" w:hAnsi="Arial" w:cs="Arial"/>
        </w:rPr>
        <w:t xml:space="preserve">/νήσου, Δ.Ε και Ιονίου, για την αντιμετώπιση των αυξημένων υπηρεσιακών αναγκών για χρονικό διάστημα ………... Η πρόσθετη υπερωριακή απασχόληση προσδιορίζεται κατά ανώτατο αριθμό υπαλλήλων σε ………. (..) και ως </w:t>
      </w:r>
      <w:proofErr w:type="spellStart"/>
      <w:r w:rsidRPr="00106308">
        <w:rPr>
          <w:rFonts w:ascii="Arial" w:hAnsi="Arial" w:cs="Arial"/>
        </w:rPr>
        <w:t>εκατόν</w:t>
      </w:r>
      <w:proofErr w:type="spellEnd"/>
      <w:r w:rsidRPr="00106308">
        <w:rPr>
          <w:rFonts w:ascii="Arial" w:hAnsi="Arial" w:cs="Arial"/>
        </w:rPr>
        <w:t xml:space="preserve"> είκοσι ώρες (120) ανά υπάλληλο. Θα πραγματοποιηθεί καθ’ υπέρβαση του υποχρεωτικού ωραρίου πέραν του κανονικού ωραρίου κατά τις απογευματινές ώρες των εργάσιμων ημερών.  </w:t>
      </w:r>
    </w:p>
    <w:p w14:paraId="6BA5FAE1" w14:textId="77777777" w:rsidR="00BF18C9" w:rsidRPr="00106308" w:rsidRDefault="00BF18C9" w:rsidP="00BF18C9">
      <w:pPr>
        <w:numPr>
          <w:ilvl w:val="0"/>
          <w:numId w:val="3"/>
        </w:numPr>
        <w:autoSpaceDE w:val="0"/>
        <w:autoSpaceDN w:val="0"/>
        <w:adjustRightInd w:val="0"/>
        <w:spacing w:after="0" w:line="276" w:lineRule="auto"/>
        <w:ind w:left="426"/>
        <w:jc w:val="both"/>
        <w:rPr>
          <w:rFonts w:ascii="Arial" w:hAnsi="Arial" w:cs="Arial"/>
        </w:rPr>
      </w:pPr>
      <w:r w:rsidRPr="00106308">
        <w:rPr>
          <w:rFonts w:ascii="Arial" w:hAnsi="Arial" w:cs="Arial"/>
        </w:rPr>
        <w:t>Η χορήγηση της υπερωριακής αποζημίωσης για τις δεδουλευμένες ώρες των υπαλλήλων που θα απασχοληθούν πέραν του υποχρεωτικού ωραρίου θα πραγματοποιείται κατόπιν έκδοσης σχετικών αποφάσεων περί συγκρότησης συνεργείων Υπερωριακής απασχόλησης υπαλλήλων στην οποία θα αναφέρεται ο αριθμός και το ονοματεπώνυμο των συμμετεχόντων στο συνεργείο υπαλλήλων το Μ.Κ αυτών, το συνολικό χρονικό διάστημα καθώς και οι ώρες εργασίας –απασχόλησης για κάθε υπάλληλο κατά μήνα και με</w:t>
      </w:r>
      <w:r>
        <w:rPr>
          <w:rFonts w:ascii="Arial" w:hAnsi="Arial" w:cs="Arial"/>
        </w:rPr>
        <w:t xml:space="preserve"> βεβαίωση του προϊσταμένου της </w:t>
      </w:r>
      <w:proofErr w:type="spellStart"/>
      <w:r w:rsidRPr="00106308">
        <w:rPr>
          <w:rFonts w:ascii="Arial" w:hAnsi="Arial" w:cs="Arial"/>
        </w:rPr>
        <w:t>Δνσης</w:t>
      </w:r>
      <w:proofErr w:type="spellEnd"/>
      <w:r w:rsidRPr="00106308">
        <w:rPr>
          <w:rFonts w:ascii="Arial" w:hAnsi="Arial" w:cs="Arial"/>
        </w:rPr>
        <w:t xml:space="preserve"> περί της υπερωριακής απασχόλησης των Υπαλλήλων τ</w:t>
      </w:r>
      <w:r>
        <w:rPr>
          <w:rFonts w:ascii="Arial" w:hAnsi="Arial" w:cs="Arial"/>
        </w:rPr>
        <w:t>η</w:t>
      </w:r>
      <w:r w:rsidRPr="00106308">
        <w:rPr>
          <w:rFonts w:ascii="Arial" w:hAnsi="Arial" w:cs="Arial"/>
        </w:rPr>
        <w:t xml:space="preserve">ς.  </w:t>
      </w:r>
    </w:p>
    <w:p w14:paraId="599688AA" w14:textId="77777777" w:rsidR="00BF18C9" w:rsidRPr="00106308" w:rsidRDefault="00BF18C9" w:rsidP="00BF18C9">
      <w:pPr>
        <w:autoSpaceDE w:val="0"/>
        <w:autoSpaceDN w:val="0"/>
        <w:adjustRightInd w:val="0"/>
        <w:spacing w:line="276" w:lineRule="auto"/>
        <w:ind w:firstLine="426"/>
        <w:jc w:val="both"/>
        <w:rPr>
          <w:rFonts w:ascii="Arial" w:hAnsi="Arial" w:cs="Arial"/>
        </w:rPr>
      </w:pPr>
    </w:p>
    <w:p w14:paraId="7F05D691" w14:textId="77777777" w:rsidR="00BF18C9" w:rsidRPr="00106308" w:rsidRDefault="00BF18C9" w:rsidP="00BF18C9">
      <w:pPr>
        <w:autoSpaceDE w:val="0"/>
        <w:autoSpaceDN w:val="0"/>
        <w:adjustRightInd w:val="0"/>
        <w:spacing w:line="276" w:lineRule="auto"/>
        <w:ind w:firstLine="426"/>
        <w:jc w:val="both"/>
        <w:rPr>
          <w:rFonts w:ascii="Arial" w:hAnsi="Arial" w:cs="Arial"/>
          <w:b/>
        </w:rPr>
      </w:pPr>
      <w:r w:rsidRPr="00106308">
        <w:rPr>
          <w:rFonts w:ascii="Arial" w:hAnsi="Arial" w:cs="Arial"/>
          <w:b/>
        </w:rPr>
        <w:t xml:space="preserve">Αναλυτικά : </w:t>
      </w:r>
    </w:p>
    <w:p w14:paraId="1E057FB3" w14:textId="77777777" w:rsidR="00BF18C9" w:rsidRPr="00106308" w:rsidRDefault="00BF18C9" w:rsidP="00BF18C9">
      <w:pPr>
        <w:autoSpaceDE w:val="0"/>
        <w:autoSpaceDN w:val="0"/>
        <w:adjustRightInd w:val="0"/>
        <w:spacing w:line="276" w:lineRule="auto"/>
        <w:ind w:firstLine="426"/>
        <w:jc w:val="both"/>
        <w:rPr>
          <w:rFonts w:ascii="Arial" w:hAnsi="Arial" w:cs="Arial"/>
        </w:rPr>
      </w:pPr>
      <w:r>
        <w:rPr>
          <w:rFonts w:ascii="Arial" w:hAnsi="Arial" w:cs="Arial"/>
        </w:rPr>
        <w:t xml:space="preserve">…………… </w:t>
      </w:r>
      <w:r w:rsidRPr="000C064E">
        <w:rPr>
          <w:rFonts w:ascii="Arial" w:hAnsi="Arial" w:cs="Arial"/>
          <w:i/>
          <w:highlight w:val="yellow"/>
        </w:rPr>
        <w:t xml:space="preserve">Αναλυτική περιγραφή </w:t>
      </w:r>
      <w:proofErr w:type="spellStart"/>
      <w:r w:rsidRPr="000C064E">
        <w:rPr>
          <w:rFonts w:ascii="Arial" w:hAnsi="Arial" w:cs="Arial"/>
          <w:i/>
          <w:highlight w:val="yellow"/>
        </w:rPr>
        <w:t>εργασιων</w:t>
      </w:r>
      <w:proofErr w:type="spellEnd"/>
      <w:r w:rsidRPr="000C064E">
        <w:rPr>
          <w:rFonts w:ascii="Arial" w:hAnsi="Arial" w:cs="Arial"/>
          <w:i/>
          <w:highlight w:val="yellow"/>
        </w:rPr>
        <w:t xml:space="preserve"> </w:t>
      </w:r>
      <w:proofErr w:type="spellStart"/>
      <w:r w:rsidRPr="000C064E">
        <w:rPr>
          <w:rFonts w:ascii="Arial" w:hAnsi="Arial" w:cs="Arial"/>
          <w:i/>
          <w:highlight w:val="yellow"/>
        </w:rPr>
        <w:t>Τμηματων</w:t>
      </w:r>
      <w:proofErr w:type="spellEnd"/>
      <w:r w:rsidRPr="000C064E">
        <w:rPr>
          <w:rFonts w:ascii="Arial" w:hAnsi="Arial" w:cs="Arial"/>
          <w:i/>
          <w:highlight w:val="yellow"/>
        </w:rPr>
        <w:t>/</w:t>
      </w:r>
      <w:proofErr w:type="spellStart"/>
      <w:r w:rsidRPr="000C064E">
        <w:rPr>
          <w:rFonts w:ascii="Arial" w:hAnsi="Arial" w:cs="Arial"/>
          <w:i/>
          <w:highlight w:val="yellow"/>
        </w:rPr>
        <w:t>Διευθυνσης</w:t>
      </w:r>
      <w:proofErr w:type="spellEnd"/>
      <w:r>
        <w:rPr>
          <w:rFonts w:ascii="Arial" w:hAnsi="Arial" w:cs="Arial"/>
        </w:rPr>
        <w:t>……</w:t>
      </w:r>
    </w:p>
    <w:p w14:paraId="5400B5CA" w14:textId="77777777" w:rsidR="00BF18C9" w:rsidRPr="00BF18C9" w:rsidRDefault="00BF18C9" w:rsidP="00BF18C9">
      <w:pPr>
        <w:autoSpaceDE w:val="0"/>
        <w:autoSpaceDN w:val="0"/>
        <w:adjustRightInd w:val="0"/>
        <w:spacing w:line="276" w:lineRule="auto"/>
        <w:ind w:firstLine="426"/>
        <w:jc w:val="both"/>
        <w:rPr>
          <w:rFonts w:ascii="Arial" w:hAnsi="Arial" w:cs="Arial"/>
        </w:rPr>
      </w:pPr>
      <w:r w:rsidRPr="00106308">
        <w:rPr>
          <w:rFonts w:ascii="Arial" w:hAnsi="Arial" w:cs="Arial"/>
        </w:rPr>
        <w:t xml:space="preserve">Μετά τα ανωτέρω, θεωρείται άκρως απαραίτητη η υπερωριακή απασχόληση των υπαλλήλων των ανωτέρω Υπηρεσιών και η  άμεση έναρξη των διαδικασιών έκδοσης της σχετικής Απόφασης υπερωριακής απασχόλησης, έχει ως εξής: </w:t>
      </w:r>
    </w:p>
    <w:p w14:paraId="3A4AF654" w14:textId="77777777" w:rsidR="00BF18C9" w:rsidRPr="00106308" w:rsidRDefault="00BF18C9" w:rsidP="00BF18C9">
      <w:pPr>
        <w:spacing w:line="276" w:lineRule="auto"/>
        <w:jc w:val="both"/>
        <w:rPr>
          <w:rFonts w:ascii="Arial" w:hAnsi="Arial" w:cs="Arial"/>
        </w:rPr>
      </w:pPr>
    </w:p>
    <w:p w14:paraId="68D8B63A" w14:textId="77777777" w:rsidR="00BF18C9" w:rsidRDefault="00BF18C9" w:rsidP="00BF18C9">
      <w:pPr>
        <w:numPr>
          <w:ilvl w:val="0"/>
          <w:numId w:val="2"/>
        </w:numPr>
        <w:tabs>
          <w:tab w:val="left" w:pos="6081"/>
        </w:tabs>
        <w:spacing w:before="60" w:after="0" w:line="276" w:lineRule="auto"/>
        <w:jc w:val="center"/>
        <w:rPr>
          <w:rFonts w:ascii="Arial" w:hAnsi="Arial" w:cs="Arial"/>
          <w:b/>
          <w:u w:val="single"/>
        </w:rPr>
      </w:pPr>
      <w:r w:rsidRPr="00106308">
        <w:rPr>
          <w:rFonts w:ascii="Arial" w:hAnsi="Arial" w:cs="Arial"/>
          <w:b/>
          <w:u w:val="single"/>
        </w:rPr>
        <w:lastRenderedPageBreak/>
        <w:t xml:space="preserve">ΠΡΟΓΡΑΜΜΑΤΙΣΜΟΣ  ΥΠΕΡΩΡΙΑΚΗΣ  ΕΡΓΑΣΙΑΣ   για το χρονικό διάστημα ……….. </w:t>
      </w:r>
    </w:p>
    <w:p w14:paraId="5CD3B45F" w14:textId="77777777" w:rsidR="00BF18C9" w:rsidRPr="00106308" w:rsidRDefault="00BF18C9" w:rsidP="00BF18C9">
      <w:pPr>
        <w:numPr>
          <w:ilvl w:val="0"/>
          <w:numId w:val="2"/>
        </w:numPr>
        <w:tabs>
          <w:tab w:val="left" w:pos="6081"/>
        </w:tabs>
        <w:spacing w:before="60" w:after="0" w:line="276" w:lineRule="auto"/>
        <w:jc w:val="center"/>
        <w:rPr>
          <w:rFonts w:ascii="Arial" w:hAnsi="Arial" w:cs="Arial"/>
          <w:b/>
          <w:u w:val="single"/>
        </w:rPr>
      </w:pPr>
    </w:p>
    <w:tbl>
      <w:tblPr>
        <w:tblW w:w="8647" w:type="dxa"/>
        <w:tblInd w:w="10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906"/>
        <w:gridCol w:w="1930"/>
        <w:gridCol w:w="3183"/>
        <w:gridCol w:w="1628"/>
      </w:tblGrid>
      <w:tr w:rsidR="00BF18C9" w:rsidRPr="00106308" w14:paraId="6BD6A544" w14:textId="77777777" w:rsidTr="00772319">
        <w:tc>
          <w:tcPr>
            <w:tcW w:w="1572" w:type="dxa"/>
            <w:vMerge w:val="restart"/>
            <w:tcBorders>
              <w:top w:val="single" w:sz="12" w:space="0" w:color="auto"/>
              <w:bottom w:val="single" w:sz="12" w:space="0" w:color="auto"/>
              <w:right w:val="single" w:sz="8" w:space="0" w:color="auto"/>
            </w:tcBorders>
          </w:tcPr>
          <w:p w14:paraId="40BB9088"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Κλάδος υπηρετούντων</w:t>
            </w:r>
          </w:p>
          <w:p w14:paraId="76A47A15"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υπαλλήλων</w:t>
            </w:r>
          </w:p>
        </w:tc>
        <w:tc>
          <w:tcPr>
            <w:tcW w:w="1944" w:type="dxa"/>
            <w:vMerge w:val="restart"/>
            <w:tcBorders>
              <w:top w:val="single" w:sz="12" w:space="0" w:color="auto"/>
              <w:left w:val="single" w:sz="8" w:space="0" w:color="auto"/>
              <w:bottom w:val="single" w:sz="12" w:space="0" w:color="auto"/>
              <w:right w:val="single" w:sz="8" w:space="0" w:color="auto"/>
            </w:tcBorders>
          </w:tcPr>
          <w:p w14:paraId="1EEC7F2D"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Προτεινόμενοι υπάλληλοι για</w:t>
            </w:r>
          </w:p>
          <w:p w14:paraId="71D7AB73"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υπερωριακή εργασία</w:t>
            </w:r>
          </w:p>
        </w:tc>
        <w:tc>
          <w:tcPr>
            <w:tcW w:w="3432" w:type="dxa"/>
            <w:tcBorders>
              <w:top w:val="single" w:sz="12" w:space="0" w:color="auto"/>
              <w:left w:val="single" w:sz="8" w:space="0" w:color="auto"/>
              <w:bottom w:val="single" w:sz="4" w:space="0" w:color="auto"/>
              <w:right w:val="single" w:sz="8" w:space="0" w:color="auto"/>
            </w:tcBorders>
          </w:tcPr>
          <w:p w14:paraId="79D94D44"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roofErr w:type="spellStart"/>
            <w:r w:rsidRPr="00106308">
              <w:rPr>
                <w:rFonts w:ascii="Arial" w:hAnsi="Arial" w:cs="Arial"/>
                <w:b/>
              </w:rPr>
              <w:t>Ωρες</w:t>
            </w:r>
            <w:proofErr w:type="spellEnd"/>
            <w:r w:rsidRPr="00106308">
              <w:rPr>
                <w:rFonts w:ascii="Arial" w:hAnsi="Arial" w:cs="Arial"/>
                <w:b/>
              </w:rPr>
              <w:t xml:space="preserve">  Απασχόλησης </w:t>
            </w:r>
          </w:p>
          <w:p w14:paraId="20761886"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vMerge w:val="restart"/>
            <w:tcBorders>
              <w:top w:val="single" w:sz="12" w:space="0" w:color="auto"/>
              <w:left w:val="single" w:sz="8" w:space="0" w:color="auto"/>
              <w:bottom w:val="single" w:sz="12" w:space="0" w:color="auto"/>
              <w:right w:val="single" w:sz="8" w:space="0" w:color="auto"/>
            </w:tcBorders>
          </w:tcPr>
          <w:p w14:paraId="6D979907" w14:textId="77777777" w:rsidR="00BF18C9" w:rsidRPr="00106308" w:rsidRDefault="00BF18C9" w:rsidP="00772319">
            <w:pPr>
              <w:spacing w:before="20" w:line="276" w:lineRule="auto"/>
              <w:rPr>
                <w:rFonts w:ascii="Arial" w:hAnsi="Arial" w:cs="Arial"/>
                <w:b/>
              </w:rPr>
            </w:pPr>
            <w:r w:rsidRPr="00106308">
              <w:rPr>
                <w:rFonts w:ascii="Arial" w:hAnsi="Arial" w:cs="Arial"/>
                <w:b/>
              </w:rPr>
              <w:t xml:space="preserve">Συνολικό Κόστος </w:t>
            </w:r>
          </w:p>
        </w:tc>
      </w:tr>
      <w:tr w:rsidR="00BF18C9" w:rsidRPr="00106308" w14:paraId="1BFE3E60" w14:textId="77777777" w:rsidTr="00772319">
        <w:tc>
          <w:tcPr>
            <w:tcW w:w="1572" w:type="dxa"/>
            <w:vMerge/>
            <w:tcBorders>
              <w:top w:val="nil"/>
              <w:bottom w:val="single" w:sz="12" w:space="0" w:color="auto"/>
              <w:right w:val="single" w:sz="8" w:space="0" w:color="auto"/>
            </w:tcBorders>
          </w:tcPr>
          <w:p w14:paraId="248F0822" w14:textId="77777777" w:rsidR="00BF18C9" w:rsidRPr="00106308" w:rsidRDefault="00BF18C9" w:rsidP="00772319">
            <w:pPr>
              <w:spacing w:before="20" w:line="276" w:lineRule="auto"/>
              <w:jc w:val="center"/>
              <w:rPr>
                <w:rFonts w:ascii="Arial" w:hAnsi="Arial" w:cs="Arial"/>
                <w:b/>
              </w:rPr>
            </w:pPr>
          </w:p>
        </w:tc>
        <w:tc>
          <w:tcPr>
            <w:tcW w:w="1944" w:type="dxa"/>
            <w:vMerge/>
            <w:tcBorders>
              <w:top w:val="single" w:sz="12" w:space="0" w:color="auto"/>
              <w:left w:val="single" w:sz="8" w:space="0" w:color="auto"/>
              <w:bottom w:val="single" w:sz="12" w:space="0" w:color="auto"/>
              <w:right w:val="single" w:sz="8" w:space="0" w:color="auto"/>
            </w:tcBorders>
          </w:tcPr>
          <w:p w14:paraId="1E37BF85" w14:textId="77777777" w:rsidR="00BF18C9" w:rsidRPr="00106308" w:rsidRDefault="00BF18C9" w:rsidP="00772319">
            <w:pPr>
              <w:spacing w:before="20" w:line="276" w:lineRule="auto"/>
              <w:jc w:val="center"/>
              <w:rPr>
                <w:rFonts w:ascii="Arial" w:hAnsi="Arial" w:cs="Arial"/>
                <w:b/>
              </w:rPr>
            </w:pPr>
          </w:p>
        </w:tc>
        <w:tc>
          <w:tcPr>
            <w:tcW w:w="3432" w:type="dxa"/>
            <w:tcBorders>
              <w:top w:val="single" w:sz="4" w:space="0" w:color="auto"/>
              <w:left w:val="single" w:sz="8" w:space="0" w:color="auto"/>
              <w:bottom w:val="single" w:sz="12" w:space="0" w:color="auto"/>
              <w:right w:val="single" w:sz="8" w:space="0" w:color="auto"/>
            </w:tcBorders>
          </w:tcPr>
          <w:p w14:paraId="5BBB0983"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 xml:space="preserve">Για </w:t>
            </w:r>
            <w:proofErr w:type="spellStart"/>
            <w:r w:rsidRPr="00106308">
              <w:rPr>
                <w:rFonts w:ascii="Arial" w:hAnsi="Arial" w:cs="Arial"/>
                <w:b/>
              </w:rPr>
              <w:t>υπερωρ</w:t>
            </w:r>
            <w:proofErr w:type="spellEnd"/>
            <w:r w:rsidRPr="00106308">
              <w:rPr>
                <w:rFonts w:ascii="Arial" w:hAnsi="Arial" w:cs="Arial"/>
                <w:b/>
              </w:rPr>
              <w:t>. Απογευματινή  εργασία μέχρι 22</w:t>
            </w:r>
            <w:r w:rsidRPr="00106308">
              <w:rPr>
                <w:rFonts w:ascii="Arial" w:hAnsi="Arial" w:cs="Arial"/>
                <w:b/>
                <w:vertAlign w:val="superscript"/>
              </w:rPr>
              <w:t>η</w:t>
            </w:r>
            <w:r w:rsidRPr="00106308">
              <w:rPr>
                <w:rFonts w:ascii="Arial" w:hAnsi="Arial" w:cs="Arial"/>
                <w:b/>
              </w:rPr>
              <w:t xml:space="preserve"> ώρα</w:t>
            </w:r>
          </w:p>
        </w:tc>
        <w:tc>
          <w:tcPr>
            <w:tcW w:w="1699" w:type="dxa"/>
            <w:vMerge/>
            <w:tcBorders>
              <w:top w:val="single" w:sz="12" w:space="0" w:color="auto"/>
              <w:left w:val="single" w:sz="8" w:space="0" w:color="auto"/>
              <w:bottom w:val="single" w:sz="12" w:space="0" w:color="auto"/>
              <w:right w:val="single" w:sz="8" w:space="0" w:color="auto"/>
            </w:tcBorders>
          </w:tcPr>
          <w:p w14:paraId="3168C946" w14:textId="77777777" w:rsidR="00BF18C9" w:rsidRPr="00106308" w:rsidRDefault="00BF18C9" w:rsidP="00772319">
            <w:pPr>
              <w:spacing w:before="20" w:line="276" w:lineRule="auto"/>
              <w:jc w:val="both"/>
              <w:rPr>
                <w:rFonts w:ascii="Arial" w:hAnsi="Arial" w:cs="Arial"/>
                <w:b/>
              </w:rPr>
            </w:pPr>
          </w:p>
        </w:tc>
      </w:tr>
      <w:tr w:rsidR="00BF18C9" w:rsidRPr="00106308" w14:paraId="7820A515" w14:textId="77777777" w:rsidTr="00772319">
        <w:tc>
          <w:tcPr>
            <w:tcW w:w="1572" w:type="dxa"/>
            <w:tcBorders>
              <w:top w:val="single" w:sz="12" w:space="0" w:color="auto"/>
              <w:bottom w:val="single" w:sz="12" w:space="0" w:color="auto"/>
              <w:right w:val="single" w:sz="8" w:space="0" w:color="auto"/>
            </w:tcBorders>
            <w:vAlign w:val="center"/>
          </w:tcPr>
          <w:p w14:paraId="03ABA858"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ΠΕ</w:t>
            </w:r>
          </w:p>
        </w:tc>
        <w:tc>
          <w:tcPr>
            <w:tcW w:w="1944" w:type="dxa"/>
            <w:tcBorders>
              <w:top w:val="single" w:sz="12" w:space="0" w:color="auto"/>
              <w:left w:val="single" w:sz="8" w:space="0" w:color="auto"/>
              <w:bottom w:val="single" w:sz="12" w:space="0" w:color="auto"/>
              <w:right w:val="single" w:sz="8" w:space="0" w:color="auto"/>
            </w:tcBorders>
            <w:vAlign w:val="center"/>
          </w:tcPr>
          <w:p w14:paraId="6B65E5AC"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3F28F00B"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208DB9E1" w14:textId="77777777" w:rsidR="00BF18C9" w:rsidRPr="00106308" w:rsidRDefault="00BF18C9" w:rsidP="00772319">
            <w:pPr>
              <w:spacing w:before="20" w:line="276" w:lineRule="auto"/>
              <w:jc w:val="right"/>
              <w:rPr>
                <w:rFonts w:ascii="Arial" w:hAnsi="Arial" w:cs="Arial"/>
                <w:b/>
                <w:lang w:val="en-US"/>
              </w:rPr>
            </w:pPr>
          </w:p>
        </w:tc>
      </w:tr>
      <w:tr w:rsidR="00BF18C9" w:rsidRPr="00106308" w14:paraId="4ADDF90B" w14:textId="77777777" w:rsidTr="00772319">
        <w:tc>
          <w:tcPr>
            <w:tcW w:w="1572" w:type="dxa"/>
            <w:tcBorders>
              <w:top w:val="single" w:sz="12" w:space="0" w:color="auto"/>
              <w:bottom w:val="single" w:sz="12" w:space="0" w:color="auto"/>
              <w:right w:val="single" w:sz="8" w:space="0" w:color="auto"/>
            </w:tcBorders>
            <w:vAlign w:val="center"/>
          </w:tcPr>
          <w:p w14:paraId="176A0740"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ΤΕ</w:t>
            </w:r>
          </w:p>
        </w:tc>
        <w:tc>
          <w:tcPr>
            <w:tcW w:w="1944" w:type="dxa"/>
            <w:tcBorders>
              <w:top w:val="single" w:sz="12" w:space="0" w:color="auto"/>
              <w:left w:val="single" w:sz="8" w:space="0" w:color="auto"/>
              <w:bottom w:val="single" w:sz="12" w:space="0" w:color="auto"/>
              <w:right w:val="single" w:sz="8" w:space="0" w:color="auto"/>
            </w:tcBorders>
            <w:vAlign w:val="center"/>
          </w:tcPr>
          <w:p w14:paraId="59A4D606"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23B391BA" w14:textId="77777777" w:rsidR="00BF18C9" w:rsidRPr="00106308" w:rsidRDefault="00BF18C9" w:rsidP="00772319">
            <w:pPr>
              <w:spacing w:before="20" w:line="276" w:lineRule="auto"/>
              <w:jc w:val="center"/>
              <w:rPr>
                <w:rFonts w:ascii="Arial" w:hAnsi="Arial" w:cs="Arial"/>
                <w:b/>
                <w:lang w:val="en-US"/>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3AEA557A" w14:textId="77777777" w:rsidR="00BF18C9" w:rsidRPr="00106308" w:rsidRDefault="00BF18C9" w:rsidP="00772319">
            <w:pPr>
              <w:spacing w:before="20" w:line="276" w:lineRule="auto"/>
              <w:jc w:val="right"/>
              <w:rPr>
                <w:rFonts w:ascii="Arial" w:hAnsi="Arial" w:cs="Arial"/>
                <w:b/>
              </w:rPr>
            </w:pPr>
          </w:p>
        </w:tc>
      </w:tr>
      <w:tr w:rsidR="00BF18C9" w:rsidRPr="00106308" w14:paraId="1827B598" w14:textId="77777777" w:rsidTr="00772319">
        <w:tc>
          <w:tcPr>
            <w:tcW w:w="1572" w:type="dxa"/>
            <w:tcBorders>
              <w:top w:val="single" w:sz="12" w:space="0" w:color="auto"/>
              <w:bottom w:val="single" w:sz="12" w:space="0" w:color="auto"/>
              <w:right w:val="single" w:sz="8" w:space="0" w:color="auto"/>
            </w:tcBorders>
            <w:vAlign w:val="center"/>
          </w:tcPr>
          <w:p w14:paraId="40A7FF07"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ΔΕ</w:t>
            </w:r>
          </w:p>
        </w:tc>
        <w:tc>
          <w:tcPr>
            <w:tcW w:w="1944" w:type="dxa"/>
            <w:tcBorders>
              <w:top w:val="single" w:sz="12" w:space="0" w:color="auto"/>
              <w:left w:val="single" w:sz="8" w:space="0" w:color="auto"/>
              <w:bottom w:val="single" w:sz="12" w:space="0" w:color="auto"/>
              <w:right w:val="single" w:sz="8" w:space="0" w:color="auto"/>
            </w:tcBorders>
            <w:vAlign w:val="center"/>
          </w:tcPr>
          <w:p w14:paraId="07EF75D4"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08880808"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65A8CF5B" w14:textId="77777777" w:rsidR="00BF18C9" w:rsidRPr="00106308" w:rsidRDefault="00BF18C9" w:rsidP="00772319">
            <w:pPr>
              <w:spacing w:before="20" w:line="276" w:lineRule="auto"/>
              <w:jc w:val="right"/>
              <w:rPr>
                <w:rFonts w:ascii="Arial" w:hAnsi="Arial" w:cs="Arial"/>
                <w:b/>
              </w:rPr>
            </w:pPr>
          </w:p>
        </w:tc>
      </w:tr>
      <w:tr w:rsidR="00BF18C9" w:rsidRPr="00106308" w14:paraId="51F691D3" w14:textId="77777777" w:rsidTr="00772319">
        <w:tc>
          <w:tcPr>
            <w:tcW w:w="1572" w:type="dxa"/>
            <w:tcBorders>
              <w:top w:val="single" w:sz="12" w:space="0" w:color="auto"/>
              <w:bottom w:val="single" w:sz="12" w:space="0" w:color="auto"/>
              <w:right w:val="single" w:sz="8" w:space="0" w:color="auto"/>
            </w:tcBorders>
            <w:vAlign w:val="center"/>
          </w:tcPr>
          <w:p w14:paraId="466E5266"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ΣΥΝΟΛΑ</w:t>
            </w:r>
          </w:p>
        </w:tc>
        <w:tc>
          <w:tcPr>
            <w:tcW w:w="1944" w:type="dxa"/>
            <w:tcBorders>
              <w:top w:val="single" w:sz="12" w:space="0" w:color="auto"/>
              <w:left w:val="single" w:sz="8" w:space="0" w:color="auto"/>
              <w:bottom w:val="single" w:sz="12" w:space="0" w:color="auto"/>
              <w:right w:val="single" w:sz="8" w:space="0" w:color="auto"/>
            </w:tcBorders>
            <w:vAlign w:val="center"/>
          </w:tcPr>
          <w:p w14:paraId="115BE627"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0D992A82"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48006384" w14:textId="77777777" w:rsidR="00BF18C9" w:rsidRPr="00106308" w:rsidRDefault="00BF18C9" w:rsidP="00772319">
            <w:pPr>
              <w:spacing w:before="20" w:line="276" w:lineRule="auto"/>
              <w:jc w:val="right"/>
              <w:rPr>
                <w:rFonts w:ascii="Arial" w:hAnsi="Arial" w:cs="Arial"/>
                <w:b/>
              </w:rPr>
            </w:pPr>
            <w:r w:rsidRPr="00106308">
              <w:rPr>
                <w:rFonts w:ascii="Arial" w:hAnsi="Arial" w:cs="Arial"/>
                <w:b/>
              </w:rPr>
              <w:t>….</w:t>
            </w:r>
          </w:p>
        </w:tc>
      </w:tr>
    </w:tbl>
    <w:p w14:paraId="7B452171" w14:textId="77777777" w:rsidR="00BF18C9" w:rsidRPr="00106308" w:rsidRDefault="00BF18C9" w:rsidP="00BF18C9">
      <w:pPr>
        <w:numPr>
          <w:ilvl w:val="0"/>
          <w:numId w:val="2"/>
        </w:numPr>
        <w:tabs>
          <w:tab w:val="left" w:pos="3600"/>
          <w:tab w:val="left" w:pos="6081"/>
        </w:tabs>
        <w:spacing w:after="0" w:line="276" w:lineRule="auto"/>
        <w:jc w:val="both"/>
        <w:rPr>
          <w:rFonts w:ascii="Arial" w:hAnsi="Arial" w:cs="Arial"/>
        </w:rPr>
      </w:pPr>
      <w:r w:rsidRPr="00106308">
        <w:rPr>
          <w:rFonts w:ascii="Arial" w:hAnsi="Arial" w:cs="Arial"/>
        </w:rPr>
        <w:t>Το ως άνω Μηνιαίο κόστος περιλαμβάνει και τις εργοδοτικές εισφορές</w:t>
      </w:r>
    </w:p>
    <w:p w14:paraId="2620EB6E" w14:textId="77777777" w:rsidR="00BF18C9" w:rsidRPr="00106308" w:rsidRDefault="00BF18C9" w:rsidP="00BF18C9">
      <w:pPr>
        <w:autoSpaceDE w:val="0"/>
        <w:autoSpaceDN w:val="0"/>
        <w:adjustRightInd w:val="0"/>
        <w:spacing w:line="276" w:lineRule="auto"/>
        <w:ind w:firstLine="426"/>
        <w:rPr>
          <w:rFonts w:ascii="Arial" w:hAnsi="Arial" w:cs="Arial"/>
          <w:b/>
        </w:rPr>
      </w:pPr>
    </w:p>
    <w:p w14:paraId="57F4ACB5" w14:textId="77777777" w:rsidR="00BF18C9" w:rsidRPr="00106308" w:rsidRDefault="00BF18C9" w:rsidP="00BF18C9">
      <w:pPr>
        <w:autoSpaceDE w:val="0"/>
        <w:autoSpaceDN w:val="0"/>
        <w:adjustRightInd w:val="0"/>
        <w:spacing w:line="276" w:lineRule="auto"/>
        <w:ind w:firstLine="426"/>
        <w:rPr>
          <w:rFonts w:ascii="Arial" w:hAnsi="Arial" w:cs="Arial"/>
          <w:b/>
        </w:rPr>
      </w:pPr>
      <w:r w:rsidRPr="00106308">
        <w:rPr>
          <w:rFonts w:ascii="Arial" w:hAnsi="Arial" w:cs="Arial"/>
          <w:b/>
        </w:rPr>
        <w:t>Η παρούσα ισχύει από την Δημοσίευσή της στην Εφημερίδα της Κυβέρνησης.</w:t>
      </w:r>
    </w:p>
    <w:p w14:paraId="60927C1C" w14:textId="77777777" w:rsidR="00BF18C9" w:rsidRPr="00106308" w:rsidRDefault="00BF18C9" w:rsidP="00BF18C9">
      <w:pPr>
        <w:tabs>
          <w:tab w:val="center" w:pos="6804"/>
        </w:tabs>
        <w:autoSpaceDE w:val="0"/>
        <w:autoSpaceDN w:val="0"/>
        <w:adjustRightInd w:val="0"/>
        <w:spacing w:line="276" w:lineRule="auto"/>
        <w:jc w:val="both"/>
        <w:rPr>
          <w:rFonts w:ascii="Arial" w:hAnsi="Arial" w:cs="Arial"/>
          <w:b/>
        </w:rPr>
      </w:pPr>
    </w:p>
    <w:p w14:paraId="6EB02EA3" w14:textId="77777777" w:rsidR="00BF18C9" w:rsidRPr="00106308" w:rsidRDefault="00BF18C9" w:rsidP="00BF18C9">
      <w:pPr>
        <w:jc w:val="both"/>
        <w:rPr>
          <w:rFonts w:ascii="Arial" w:hAnsi="Arial" w:cs="Arial"/>
        </w:rPr>
      </w:pPr>
    </w:p>
    <w:p w14:paraId="77FA15B4" w14:textId="77777777" w:rsidR="00BF18C9" w:rsidRPr="00106308" w:rsidRDefault="00BF18C9" w:rsidP="00BF18C9">
      <w:pPr>
        <w:spacing w:line="276" w:lineRule="auto"/>
        <w:jc w:val="center"/>
        <w:rPr>
          <w:rFonts w:ascii="Arial" w:hAnsi="Arial" w:cs="Arial"/>
          <w:b/>
        </w:rPr>
      </w:pPr>
      <w:r w:rsidRPr="00106308">
        <w:rPr>
          <w:rFonts w:ascii="Arial" w:hAnsi="Arial" w:cs="Arial"/>
          <w:b/>
        </w:rPr>
        <w:t xml:space="preserve">Ο Ασκών Καθήκοντα Συντονιστή </w:t>
      </w:r>
    </w:p>
    <w:p w14:paraId="501F8935" w14:textId="77777777" w:rsidR="00BF18C9" w:rsidRPr="00106308" w:rsidRDefault="00BF18C9" w:rsidP="00BF18C9">
      <w:pPr>
        <w:spacing w:line="276" w:lineRule="auto"/>
        <w:jc w:val="center"/>
        <w:rPr>
          <w:rFonts w:ascii="Arial" w:hAnsi="Arial" w:cs="Arial"/>
          <w:b/>
        </w:rPr>
      </w:pPr>
    </w:p>
    <w:p w14:paraId="64DFA8F8" w14:textId="77777777" w:rsidR="00BF18C9" w:rsidRDefault="00BF18C9" w:rsidP="00BF18C9">
      <w:pPr>
        <w:spacing w:line="276" w:lineRule="auto"/>
        <w:jc w:val="center"/>
        <w:rPr>
          <w:rFonts w:ascii="Arial" w:hAnsi="Arial" w:cs="Arial"/>
          <w:b/>
        </w:rPr>
      </w:pPr>
      <w:r w:rsidRPr="00106308">
        <w:rPr>
          <w:rFonts w:ascii="Arial" w:hAnsi="Arial" w:cs="Arial"/>
          <w:b/>
        </w:rPr>
        <w:t xml:space="preserve">Διονύσιος Παναγιωτόπουλος </w:t>
      </w:r>
    </w:p>
    <w:p w14:paraId="5E7FD06D" w14:textId="77777777" w:rsidR="00BF18C9" w:rsidRPr="00BF18C9" w:rsidRDefault="00BF18C9" w:rsidP="00BF18C9"/>
    <w:sectPr w:rsidR="00BF18C9" w:rsidRPr="00BF18C9">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E5F7" w14:textId="77777777" w:rsidR="006E721C" w:rsidRDefault="006E721C" w:rsidP="00387289">
      <w:pPr>
        <w:spacing w:after="0" w:line="240" w:lineRule="auto"/>
      </w:pPr>
      <w:r>
        <w:separator/>
      </w:r>
    </w:p>
  </w:endnote>
  <w:endnote w:type="continuationSeparator" w:id="0">
    <w:p w14:paraId="4EF79F45" w14:textId="77777777" w:rsidR="006E721C" w:rsidRDefault="006E721C" w:rsidP="0038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A1"/>
    <w:family w:val="swiss"/>
    <w:pitch w:val="variable"/>
    <w:sig w:usb0="A00002AF" w:usb1="400078F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32FE" w14:textId="77777777" w:rsidR="006E721C" w:rsidRDefault="006E721C" w:rsidP="00387289">
      <w:pPr>
        <w:spacing w:after="0" w:line="240" w:lineRule="auto"/>
      </w:pPr>
      <w:r>
        <w:separator/>
      </w:r>
    </w:p>
  </w:footnote>
  <w:footnote w:type="continuationSeparator" w:id="0">
    <w:p w14:paraId="4FFA4D2D" w14:textId="77777777" w:rsidR="006E721C" w:rsidRDefault="006E721C" w:rsidP="0038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5B48" w14:textId="116A7F9F" w:rsidR="00387289" w:rsidRPr="00387289" w:rsidRDefault="00387289" w:rsidP="00387289">
    <w:pPr>
      <w:pStyle w:val="aa"/>
      <w:tabs>
        <w:tab w:val="clear" w:pos="4153"/>
        <w:tab w:val="clear" w:pos="8306"/>
        <w:tab w:val="left" w:pos="5663"/>
      </w:tabs>
    </w:pPr>
    <w:r>
      <w:tab/>
      <w:t>ΑΔΑ: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F02F7"/>
    <w:multiLevelType w:val="hybridMultilevel"/>
    <w:tmpl w:val="00AADE52"/>
    <w:lvl w:ilvl="0" w:tplc="9632A2D4">
      <w:start w:val="1"/>
      <w:numFmt w:val="decimal"/>
      <w:lvlText w:val="%1."/>
      <w:lvlJc w:val="left"/>
      <w:pPr>
        <w:ind w:left="720" w:hanging="360"/>
      </w:pPr>
      <w:rPr>
        <w:rFonts w:ascii="Arial Black" w:hAnsi="Arial Black"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2B7456"/>
    <w:multiLevelType w:val="hybridMultilevel"/>
    <w:tmpl w:val="E34EC8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C2B02"/>
    <w:multiLevelType w:val="hybridMultilevel"/>
    <w:tmpl w:val="70EC68E4"/>
    <w:lvl w:ilvl="0" w:tplc="79869850">
      <w:start w:val="1"/>
      <w:numFmt w:val="decimal"/>
      <w:lvlText w:val="%1."/>
      <w:lvlJc w:val="left"/>
      <w:pPr>
        <w:ind w:left="644"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16cid:durableId="1483040206">
    <w:abstractNumId w:val="0"/>
  </w:num>
  <w:num w:numId="2" w16cid:durableId="1755980177">
    <w:abstractNumId w:val="1"/>
  </w:num>
  <w:num w:numId="3" w16cid:durableId="1657878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C9"/>
    <w:rsid w:val="00284995"/>
    <w:rsid w:val="00387289"/>
    <w:rsid w:val="00416DD8"/>
    <w:rsid w:val="0048645E"/>
    <w:rsid w:val="00651CA0"/>
    <w:rsid w:val="006E721C"/>
    <w:rsid w:val="007160F0"/>
    <w:rsid w:val="00BF1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CB13"/>
  <w15:chartTrackingRefBased/>
  <w15:docId w15:val="{7E4622D3-6D80-490D-99D1-8E81021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F1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F1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BF18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F18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F18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F18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F18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F18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F18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18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F18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BF18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F18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F18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F18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F18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F18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F18C9"/>
    <w:rPr>
      <w:rFonts w:eastAsiaTheme="majorEastAsia" w:cstheme="majorBidi"/>
      <w:color w:val="272727" w:themeColor="text1" w:themeTint="D8"/>
    </w:rPr>
  </w:style>
  <w:style w:type="paragraph" w:styleId="a3">
    <w:name w:val="Title"/>
    <w:basedOn w:val="a"/>
    <w:next w:val="a"/>
    <w:link w:val="Char"/>
    <w:uiPriority w:val="10"/>
    <w:qFormat/>
    <w:rsid w:val="00BF1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F18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F18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F18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F18C9"/>
    <w:pPr>
      <w:spacing w:before="160"/>
      <w:jc w:val="center"/>
    </w:pPr>
    <w:rPr>
      <w:i/>
      <w:iCs/>
      <w:color w:val="404040" w:themeColor="text1" w:themeTint="BF"/>
    </w:rPr>
  </w:style>
  <w:style w:type="character" w:customStyle="1" w:styleId="Char1">
    <w:name w:val="Απόσπασμα Char"/>
    <w:basedOn w:val="a0"/>
    <w:link w:val="a5"/>
    <w:uiPriority w:val="29"/>
    <w:rsid w:val="00BF18C9"/>
    <w:rPr>
      <w:i/>
      <w:iCs/>
      <w:color w:val="404040" w:themeColor="text1" w:themeTint="BF"/>
    </w:rPr>
  </w:style>
  <w:style w:type="paragraph" w:styleId="a6">
    <w:name w:val="List Paragraph"/>
    <w:basedOn w:val="a"/>
    <w:uiPriority w:val="34"/>
    <w:qFormat/>
    <w:rsid w:val="00BF18C9"/>
    <w:pPr>
      <w:ind w:left="720"/>
      <w:contextualSpacing/>
    </w:pPr>
  </w:style>
  <w:style w:type="character" w:styleId="a7">
    <w:name w:val="Intense Emphasis"/>
    <w:basedOn w:val="a0"/>
    <w:uiPriority w:val="21"/>
    <w:qFormat/>
    <w:rsid w:val="00BF18C9"/>
    <w:rPr>
      <w:i/>
      <w:iCs/>
      <w:color w:val="0F4761" w:themeColor="accent1" w:themeShade="BF"/>
    </w:rPr>
  </w:style>
  <w:style w:type="paragraph" w:styleId="a8">
    <w:name w:val="Intense Quote"/>
    <w:basedOn w:val="a"/>
    <w:next w:val="a"/>
    <w:link w:val="Char2"/>
    <w:uiPriority w:val="30"/>
    <w:qFormat/>
    <w:rsid w:val="00BF1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F18C9"/>
    <w:rPr>
      <w:i/>
      <w:iCs/>
      <w:color w:val="0F4761" w:themeColor="accent1" w:themeShade="BF"/>
    </w:rPr>
  </w:style>
  <w:style w:type="character" w:styleId="a9">
    <w:name w:val="Intense Reference"/>
    <w:basedOn w:val="a0"/>
    <w:uiPriority w:val="32"/>
    <w:qFormat/>
    <w:rsid w:val="00BF18C9"/>
    <w:rPr>
      <w:b/>
      <w:bCs/>
      <w:smallCaps/>
      <w:color w:val="0F4761" w:themeColor="accent1" w:themeShade="BF"/>
      <w:spacing w:val="5"/>
    </w:rPr>
  </w:style>
  <w:style w:type="paragraph" w:styleId="aa">
    <w:name w:val="header"/>
    <w:basedOn w:val="a"/>
    <w:link w:val="Char3"/>
    <w:uiPriority w:val="99"/>
    <w:unhideWhenUsed/>
    <w:rsid w:val="00387289"/>
    <w:pPr>
      <w:tabs>
        <w:tab w:val="center" w:pos="4153"/>
        <w:tab w:val="right" w:pos="8306"/>
      </w:tabs>
      <w:spacing w:after="0" w:line="240" w:lineRule="auto"/>
    </w:pPr>
  </w:style>
  <w:style w:type="character" w:customStyle="1" w:styleId="Char3">
    <w:name w:val="Κεφαλίδα Char"/>
    <w:basedOn w:val="a0"/>
    <w:link w:val="aa"/>
    <w:uiPriority w:val="99"/>
    <w:rsid w:val="00387289"/>
  </w:style>
  <w:style w:type="paragraph" w:styleId="ab">
    <w:name w:val="footer"/>
    <w:basedOn w:val="a"/>
    <w:link w:val="Char4"/>
    <w:uiPriority w:val="99"/>
    <w:unhideWhenUsed/>
    <w:rsid w:val="00387289"/>
    <w:pPr>
      <w:tabs>
        <w:tab w:val="center" w:pos="4153"/>
        <w:tab w:val="right" w:pos="8306"/>
      </w:tabs>
      <w:spacing w:after="0" w:line="240" w:lineRule="auto"/>
    </w:pPr>
  </w:style>
  <w:style w:type="character" w:customStyle="1" w:styleId="Char4">
    <w:name w:val="Υποσέλιδο Char"/>
    <w:basedOn w:val="a0"/>
    <w:link w:val="ab"/>
    <w:uiPriority w:val="99"/>
    <w:rsid w:val="0038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561</Words>
  <Characters>3031</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ΜΑΤΘΑΙΟΥ</dc:creator>
  <cp:keywords/>
  <dc:description/>
  <cp:lastModifiedBy>ΔΗΜΗΤΡΑ ΜΑΤΘΑΙΟΥ</cp:lastModifiedBy>
  <cp:revision>3</cp:revision>
  <dcterms:created xsi:type="dcterms:W3CDTF">2025-04-03T10:39:00Z</dcterms:created>
  <dcterms:modified xsi:type="dcterms:W3CDTF">2025-04-11T09:45:00Z</dcterms:modified>
</cp:coreProperties>
</file>