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93C59" w14:textId="77777777" w:rsidR="004C3925" w:rsidRPr="004C3925" w:rsidRDefault="004C3925" w:rsidP="004C3925">
      <w:pPr>
        <w:keepNext/>
        <w:pBdr>
          <w:top w:val="none" w:sz="0" w:space="0" w:color="000000"/>
          <w:left w:val="none" w:sz="0" w:space="0" w:color="000000"/>
          <w:bottom w:val="single" w:sz="12" w:space="1" w:color="000080"/>
          <w:right w:val="none" w:sz="0" w:space="0" w:color="000000"/>
        </w:pBdr>
        <w:tabs>
          <w:tab w:val="left" w:pos="0"/>
        </w:tabs>
        <w:suppressAutoHyphens/>
        <w:spacing w:before="120" w:after="0" w:line="240" w:lineRule="auto"/>
        <w:jc w:val="both"/>
        <w:outlineLvl w:val="1"/>
        <w:rPr>
          <w:rFonts w:ascii="Calibri" w:eastAsia="Times New Roman" w:hAnsi="Calibri" w:cs="Calibri"/>
          <w:b/>
          <w:color w:val="002060"/>
          <w:kern w:val="0"/>
          <w:sz w:val="24"/>
          <w:lang w:eastAsia="zh-CN"/>
          <w14:ligatures w14:val="none"/>
        </w:rPr>
      </w:pPr>
      <w:bookmarkStart w:id="0" w:name="_Toc474844070"/>
      <w:bookmarkStart w:id="1" w:name="_Toc158105439"/>
      <w:r w:rsidRPr="004C3925">
        <w:rPr>
          <w:rFonts w:ascii="Calibri" w:eastAsia="Times New Roman" w:hAnsi="Calibri" w:cs="Calibri"/>
          <w:b/>
          <w:color w:val="002060"/>
          <w:kern w:val="0"/>
          <w:sz w:val="24"/>
          <w:lang w:eastAsia="zh-CN"/>
          <w14:ligatures w14:val="none"/>
        </w:rPr>
        <w:t xml:space="preserve">ΠΑΡΑΡΤΗΜΑ </w:t>
      </w:r>
      <w:r w:rsidRPr="004C3925">
        <w:rPr>
          <w:rFonts w:ascii="Calibri" w:eastAsia="Times New Roman" w:hAnsi="Calibri" w:cs="Calibri"/>
          <w:b/>
          <w:color w:val="002060"/>
          <w:kern w:val="0"/>
          <w:sz w:val="24"/>
          <w:lang w:val="en-US" w:eastAsia="zh-CN"/>
          <w14:ligatures w14:val="none"/>
        </w:rPr>
        <w:t>III</w:t>
      </w:r>
      <w:r w:rsidRPr="004C3925">
        <w:rPr>
          <w:rFonts w:ascii="Calibri" w:eastAsia="Times New Roman" w:hAnsi="Calibri" w:cs="Calibri"/>
          <w:b/>
          <w:color w:val="002060"/>
          <w:kern w:val="0"/>
          <w:sz w:val="24"/>
          <w:lang w:eastAsia="zh-CN"/>
          <w14:ligatures w14:val="none"/>
        </w:rPr>
        <w:t xml:space="preserve"> – ΥΠΟΔΕΙΓΜΑ ΤΕΧΝΙΚΗΣ ΠΡΟΣΦΟΡΑΣ</w:t>
      </w:r>
      <w:bookmarkEnd w:id="0"/>
      <w:bookmarkEnd w:id="1"/>
    </w:p>
    <w:p w14:paraId="5F0D180B" w14:textId="77777777" w:rsidR="004C3925" w:rsidRPr="004C3925" w:rsidRDefault="004C3925" w:rsidP="004C3925">
      <w:pPr>
        <w:suppressAutoHyphens/>
        <w:spacing w:after="120" w:line="240" w:lineRule="auto"/>
        <w:jc w:val="both"/>
        <w:rPr>
          <w:rFonts w:ascii="Calibri" w:eastAsia="Times New Roman" w:hAnsi="Calibri" w:cs="Calibri"/>
          <w:kern w:val="0"/>
          <w:szCs w:val="24"/>
          <w:highlight w:val="red"/>
          <w:lang w:eastAsia="zh-CN"/>
          <w14:ligatures w14:val="none"/>
        </w:rPr>
      </w:pPr>
    </w:p>
    <w:p w14:paraId="146045A0" w14:textId="77777777" w:rsidR="004C3925" w:rsidRPr="004C3925" w:rsidRDefault="004C3925" w:rsidP="004C3925">
      <w:pPr>
        <w:suppressAutoHyphens/>
        <w:spacing w:after="0" w:line="240"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Η τεχνική προσφορά των διαγωνιζόμενων θα περιλαμβάνει -κατ’ ελάχιστον- δύο Κεφάλαια</w:t>
      </w:r>
    </w:p>
    <w:p w14:paraId="4C5BC69E" w14:textId="77777777" w:rsidR="004C3925" w:rsidRPr="004C3925" w:rsidRDefault="004C3925" w:rsidP="004C3925">
      <w:pPr>
        <w:suppressAutoHyphens/>
        <w:spacing w:after="0" w:line="240" w:lineRule="auto"/>
        <w:jc w:val="both"/>
        <w:rPr>
          <w:rFonts w:ascii="Calibri" w:eastAsia="Times New Roman" w:hAnsi="Calibri" w:cs="Arial"/>
          <w:caps/>
          <w:kern w:val="0"/>
          <w:szCs w:val="24"/>
          <w:lang w:eastAsia="zh-CN"/>
          <w14:ligatures w14:val="none"/>
        </w:rPr>
      </w:pPr>
      <w:r w:rsidRPr="004C3925">
        <w:rPr>
          <w:rFonts w:ascii="Calibri" w:eastAsia="Times New Roman" w:hAnsi="Calibri" w:cs="Arial"/>
          <w:kern w:val="0"/>
          <w:szCs w:val="24"/>
          <w:lang w:eastAsia="zh-CN"/>
          <w14:ligatures w14:val="none"/>
        </w:rPr>
        <w:t xml:space="preserve"> (</w:t>
      </w:r>
      <w:r w:rsidRPr="004C3925">
        <w:rPr>
          <w:rFonts w:ascii="Calibri" w:eastAsia="Times New Roman" w:hAnsi="Calibri" w:cs="Arial"/>
          <w:b/>
          <w:kern w:val="0"/>
          <w:szCs w:val="24"/>
          <w:u w:val="single"/>
          <w:lang w:eastAsia="zh-CN"/>
          <w14:ligatures w14:val="none"/>
        </w:rPr>
        <w:t xml:space="preserve">ΚΕΦΑΛΑΙΟ Ι : </w:t>
      </w:r>
      <w:r w:rsidRPr="004C3925">
        <w:rPr>
          <w:rFonts w:ascii="Calibri" w:eastAsia="Times New Roman" w:hAnsi="Calibri" w:cs="Arial"/>
          <w:caps/>
          <w:kern w:val="0"/>
          <w:szCs w:val="24"/>
          <w:lang w:eastAsia="zh-CN"/>
          <w14:ligatures w14:val="none"/>
        </w:rPr>
        <w:t xml:space="preserve">«Παρακολούθηση της ποιότητας των υδατων ακτών κολύμβησης της ΠεριφέρειΑΣ ΙΟΝΙΩΝ ΝΗΣΩΝ για την περιοδο 2024-2029», </w:t>
      </w:r>
    </w:p>
    <w:p w14:paraId="77DF7DC7" w14:textId="77777777" w:rsidR="004C3925" w:rsidRPr="004C3925" w:rsidRDefault="004C3925" w:rsidP="004C3925">
      <w:pPr>
        <w:suppressAutoHyphens/>
        <w:spacing w:after="0" w:line="240" w:lineRule="auto"/>
        <w:jc w:val="both"/>
        <w:rPr>
          <w:rFonts w:ascii="Calibri" w:eastAsia="Times New Roman" w:hAnsi="Calibri" w:cs="Calibri"/>
          <w:caps/>
          <w:kern w:val="0"/>
          <w:szCs w:val="24"/>
          <w:lang w:eastAsia="zh-CN"/>
          <w14:ligatures w14:val="none"/>
        </w:rPr>
      </w:pPr>
      <w:r w:rsidRPr="004C3925">
        <w:rPr>
          <w:rFonts w:ascii="Calibri" w:eastAsia="Times New Roman" w:hAnsi="Calibri" w:cs="Arial"/>
          <w:b/>
          <w:kern w:val="0"/>
          <w:szCs w:val="24"/>
          <w:u w:val="single"/>
          <w:lang w:eastAsia="zh-CN"/>
          <w14:ligatures w14:val="none"/>
        </w:rPr>
        <w:t xml:space="preserve">ΚΕΦΑΛΑΙΟ ΙΙ </w:t>
      </w:r>
      <w:r w:rsidRPr="004C3925">
        <w:rPr>
          <w:rFonts w:ascii="Calibri" w:eastAsia="Times New Roman" w:hAnsi="Calibri" w:cs="Calibri"/>
          <w:caps/>
          <w:kern w:val="0"/>
          <w:szCs w:val="24"/>
          <w:lang w:eastAsia="zh-CN"/>
          <w14:ligatures w14:val="none"/>
        </w:rPr>
        <w:t>«Συνταξη μητρωου ταυτοτητων ακτων κολυμβησησ της περιφερειασ ιονιων νησων») :</w:t>
      </w:r>
    </w:p>
    <w:p w14:paraId="53E92817" w14:textId="77777777" w:rsidR="004C3925" w:rsidRPr="004C3925" w:rsidRDefault="004C3925" w:rsidP="004C3925">
      <w:pPr>
        <w:numPr>
          <w:ilvl w:val="0"/>
          <w:numId w:val="2"/>
        </w:numPr>
        <w:suppressAutoHyphens/>
        <w:spacing w:after="0" w:line="276" w:lineRule="auto"/>
        <w:contextualSpacing/>
        <w:jc w:val="both"/>
        <w:rPr>
          <w:rFonts w:ascii="Calibri" w:eastAsia="Times New Roman" w:hAnsi="Calibri" w:cs="Arial"/>
          <w:kern w:val="0"/>
          <w:lang w:eastAsia="zh-CN"/>
          <w14:ligatures w14:val="none"/>
        </w:rPr>
      </w:pPr>
      <w:r w:rsidRPr="004C3925">
        <w:rPr>
          <w:rFonts w:ascii="Calibri" w:eastAsia="Times New Roman" w:hAnsi="Calibri" w:cs="Arial"/>
          <w:kern w:val="0"/>
          <w:lang w:eastAsia="zh-CN"/>
          <w14:ligatures w14:val="none"/>
        </w:rPr>
        <w:t xml:space="preserve">Στο </w:t>
      </w:r>
      <w:r w:rsidRPr="004C3925">
        <w:rPr>
          <w:rFonts w:ascii="Calibri" w:eastAsia="Times New Roman" w:hAnsi="Calibri" w:cs="Arial"/>
          <w:b/>
          <w:kern w:val="0"/>
          <w:lang w:eastAsia="zh-CN"/>
          <w14:ligatures w14:val="none"/>
        </w:rPr>
        <w:t>ΚΕΦΑΛΑΙΟ Ι</w:t>
      </w:r>
      <w:r w:rsidRPr="004C3925">
        <w:rPr>
          <w:rFonts w:ascii="Calibri" w:eastAsia="Times New Roman" w:hAnsi="Calibri" w:cs="Arial"/>
          <w:kern w:val="0"/>
          <w:lang w:eastAsia="zh-CN"/>
          <w14:ligatures w14:val="none"/>
        </w:rPr>
        <w:t xml:space="preserve"> (με ενιαία λίστα περιεχομένων και συνεχή αρίθμηση):  </w:t>
      </w:r>
    </w:p>
    <w:tbl>
      <w:tblPr>
        <w:tblW w:w="8828" w:type="dxa"/>
        <w:jc w:val="center"/>
        <w:tblLayout w:type="fixed"/>
        <w:tblLook w:val="0000" w:firstRow="0" w:lastRow="0" w:firstColumn="0" w:lastColumn="0" w:noHBand="0" w:noVBand="0"/>
      </w:tblPr>
      <w:tblGrid>
        <w:gridCol w:w="8828"/>
      </w:tblGrid>
      <w:tr w:rsidR="004C3925" w:rsidRPr="004C3925" w14:paraId="3664E4E8" w14:textId="77777777" w:rsidTr="00444853">
        <w:trPr>
          <w:trHeight w:val="490"/>
          <w:jc w:val="center"/>
        </w:trPr>
        <w:tc>
          <w:tcPr>
            <w:tcW w:w="8828" w:type="dxa"/>
            <w:tcBorders>
              <w:top w:val="single" w:sz="8" w:space="0" w:color="000000"/>
              <w:left w:val="single" w:sz="8" w:space="0" w:color="000000"/>
              <w:bottom w:val="single" w:sz="8" w:space="0" w:color="000000"/>
              <w:right w:val="single" w:sz="8" w:space="0" w:color="000000"/>
            </w:tcBorders>
            <w:vAlign w:val="center"/>
          </w:tcPr>
          <w:p w14:paraId="32B3CA4E" w14:textId="77777777" w:rsidR="004C3925" w:rsidRPr="004C3925" w:rsidRDefault="004C3925" w:rsidP="004C3925">
            <w:pPr>
              <w:numPr>
                <w:ilvl w:val="0"/>
                <w:numId w:val="1"/>
              </w:numPr>
              <w:suppressAutoHyphens/>
              <w:snapToGrid w:val="0"/>
              <w:spacing w:after="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Απαιτήσεις και τεχνικές προδιαγραφές του έργου (παράγραφοι 4 και  5.1 έως και 5.5 του ΜΕΡΟΥΣ Α ΚΕΦΑΛΑΙΟΥ Ι με αντίστοιχη τεκμηρίωση επάρκειας τεχνικού εξοπλισμού/υποδομών για τις απαιτήσεις των στόχων του έργου.</w:t>
            </w:r>
          </w:p>
        </w:tc>
      </w:tr>
      <w:tr w:rsidR="004C3925" w:rsidRPr="004C3925" w14:paraId="5B5415CF" w14:textId="77777777" w:rsidTr="00444853">
        <w:trPr>
          <w:trHeight w:val="490"/>
          <w:jc w:val="center"/>
        </w:trPr>
        <w:tc>
          <w:tcPr>
            <w:tcW w:w="8828" w:type="dxa"/>
            <w:tcBorders>
              <w:top w:val="single" w:sz="8" w:space="0" w:color="000000"/>
              <w:left w:val="single" w:sz="8" w:space="0" w:color="000000"/>
              <w:bottom w:val="single" w:sz="8" w:space="0" w:color="000000"/>
              <w:right w:val="single" w:sz="8" w:space="0" w:color="000000"/>
            </w:tcBorders>
            <w:vAlign w:val="center"/>
          </w:tcPr>
          <w:p w14:paraId="57AE7890" w14:textId="77777777" w:rsidR="004C3925" w:rsidRPr="004C3925" w:rsidRDefault="004C3925" w:rsidP="004C3925">
            <w:pPr>
              <w:numPr>
                <w:ilvl w:val="0"/>
                <w:numId w:val="1"/>
              </w:numPr>
              <w:suppressAutoHyphens/>
              <w:snapToGrid w:val="0"/>
              <w:spacing w:after="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 xml:space="preserve">Μεθοδολογία εκτέλεσης του έργου και ανάλυση της κάθε φάσης αυτού σε ενότητες εργασιών/δραστηριότητας (σε ενότητες εργασιών), αξιοποιώντας τον διατιθέμενο τεχνικό εξοπλισμό/υποδομές  και σύνδεση τους με τα απαιτούμενα παραδοτέα όπως  περιγράφονται στο Τεύχος Τεχνικών Δεδομένων. Παρουσίαση των προβλεπόμενων εσωτερικών διαδικασιών υλοποίησης του έργου (διαχείριση, επικοινωνία διασφάλιση ποιότητας). </w:t>
            </w:r>
          </w:p>
        </w:tc>
      </w:tr>
      <w:tr w:rsidR="004C3925" w:rsidRPr="004C3925" w14:paraId="74ED9FA4" w14:textId="77777777" w:rsidTr="00444853">
        <w:trPr>
          <w:trHeight w:val="490"/>
          <w:jc w:val="center"/>
        </w:trPr>
        <w:tc>
          <w:tcPr>
            <w:tcW w:w="88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D59CD0" w14:textId="77777777" w:rsidR="004C3925" w:rsidRPr="004C3925" w:rsidRDefault="004C3925" w:rsidP="004C3925">
            <w:pPr>
              <w:numPr>
                <w:ilvl w:val="0"/>
                <w:numId w:val="1"/>
              </w:numPr>
              <w:suppressAutoHyphens/>
              <w:snapToGrid w:val="0"/>
              <w:spacing w:after="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 xml:space="preserve">Προσδιορισμό - τεκμηρίωση των κρίσιμων παραγόντων για την επιτυχή υλοποίηση του έργου και παρουσίαση εναλλακτικών τρόπων διασφάλισης τους με  τεκμηρίωση της </w:t>
            </w:r>
            <w:proofErr w:type="spellStart"/>
            <w:r w:rsidRPr="004C3925">
              <w:rPr>
                <w:rFonts w:ascii="Calibri" w:eastAsia="Times New Roman" w:hAnsi="Calibri" w:cs="Arial"/>
                <w:kern w:val="0"/>
                <w:szCs w:val="24"/>
                <w:lang w:eastAsia="zh-CN"/>
                <w14:ligatures w14:val="none"/>
              </w:rPr>
              <w:t>εφαρμοσιμότητας</w:t>
            </w:r>
            <w:proofErr w:type="spellEnd"/>
            <w:r w:rsidRPr="004C3925">
              <w:rPr>
                <w:rFonts w:ascii="Calibri" w:eastAsia="Times New Roman" w:hAnsi="Calibri" w:cs="Arial"/>
                <w:kern w:val="0"/>
                <w:szCs w:val="24"/>
                <w:lang w:eastAsia="zh-CN"/>
                <w14:ligatures w14:val="none"/>
              </w:rPr>
              <w:t xml:space="preserve"> αυτών.</w:t>
            </w:r>
          </w:p>
        </w:tc>
      </w:tr>
      <w:tr w:rsidR="004C3925" w:rsidRPr="004C3925" w14:paraId="6816D9BB" w14:textId="77777777" w:rsidTr="00444853">
        <w:trPr>
          <w:trHeight w:val="490"/>
          <w:jc w:val="center"/>
        </w:trPr>
        <w:tc>
          <w:tcPr>
            <w:tcW w:w="8828" w:type="dxa"/>
            <w:tcBorders>
              <w:top w:val="single" w:sz="8" w:space="0" w:color="000000"/>
              <w:left w:val="single" w:sz="8" w:space="0" w:color="000000"/>
              <w:bottom w:val="single" w:sz="8" w:space="0" w:color="000000"/>
              <w:right w:val="single" w:sz="8" w:space="0" w:color="000000"/>
            </w:tcBorders>
            <w:vAlign w:val="center"/>
          </w:tcPr>
          <w:p w14:paraId="5B124CBD" w14:textId="77777777" w:rsidR="004C3925" w:rsidRPr="004C3925" w:rsidRDefault="004C3925" w:rsidP="004C3925">
            <w:pPr>
              <w:numPr>
                <w:ilvl w:val="0"/>
                <w:numId w:val="1"/>
              </w:numPr>
              <w:suppressAutoHyphens/>
              <w:snapToGrid w:val="0"/>
              <w:spacing w:after="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Χρονοδιάγραμμα  ανάλυσης ενεργειών (χρονική αλληλουχία φάσεων /δραστηριοτήτων του έργου) και συμβατότητα αυτού με την προτεινόμενη μεθοδολογία, τις συμβατικές απαιτήσεις του έργου και τη πληρότητα - επάρκεια των παραδοτέων του. Το Χρονοδιάγραμμα θα περιλαμβάνει ειδική αναφορά  στο χρόνο μεταξύ δειγματοληψίας και ανάλυσης,  ο οποίος πρέπει να είναι ο βραχύτερος δυνατός,</w:t>
            </w:r>
            <w:r w:rsidRPr="004C3925">
              <w:rPr>
                <w:rFonts w:ascii="Calibri" w:eastAsia="Times New Roman" w:hAnsi="Calibri" w:cs="Arial"/>
                <w:b/>
                <w:kern w:val="0"/>
                <w:szCs w:val="24"/>
                <w:lang w:eastAsia="zh-CN"/>
                <w14:ligatures w14:val="none"/>
              </w:rPr>
              <w:t xml:space="preserve"> ώστε να καθίσταται δυνατή η εκπλήρωση των απαιτούμενων προθεσμιών τόσο στην περίπτωση των προγραμματισμένων δειγματοληψιών όσο και στις  περιπτώσεις βραχυπρόθεσμης ρύπανσης και  ασυνήθους περίστασης</w:t>
            </w:r>
            <w:r w:rsidRPr="004C3925">
              <w:rPr>
                <w:rFonts w:ascii="Calibri" w:eastAsia="Times New Roman" w:hAnsi="Calibri" w:cs="Arial"/>
                <w:kern w:val="0"/>
                <w:szCs w:val="24"/>
                <w:lang w:eastAsia="zh-CN"/>
                <w14:ligatures w14:val="none"/>
              </w:rPr>
              <w:t>.</w:t>
            </w:r>
          </w:p>
        </w:tc>
      </w:tr>
      <w:tr w:rsidR="004C3925" w:rsidRPr="004C3925" w14:paraId="635334BC" w14:textId="77777777" w:rsidTr="00444853">
        <w:trPr>
          <w:trHeight w:val="490"/>
          <w:jc w:val="center"/>
        </w:trPr>
        <w:tc>
          <w:tcPr>
            <w:tcW w:w="8828" w:type="dxa"/>
            <w:tcBorders>
              <w:top w:val="single" w:sz="8" w:space="0" w:color="000000"/>
              <w:left w:val="single" w:sz="8" w:space="0" w:color="000000"/>
              <w:bottom w:val="single" w:sz="8" w:space="0" w:color="000000"/>
              <w:right w:val="single" w:sz="8" w:space="0" w:color="000000"/>
            </w:tcBorders>
            <w:vAlign w:val="center"/>
          </w:tcPr>
          <w:p w14:paraId="4FABCA6D" w14:textId="77777777" w:rsidR="004C3925" w:rsidRPr="004C3925" w:rsidRDefault="004C3925" w:rsidP="004C3925">
            <w:pPr>
              <w:numPr>
                <w:ilvl w:val="0"/>
                <w:numId w:val="1"/>
              </w:numPr>
              <w:suppressAutoHyphens/>
              <w:spacing w:after="20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Οργάνωση – Διοίκηση Ομάδας Έργου: Συνοπτική παρουσίαση των στελεχών της Ομάδας Έργου και των καθηκόντων που προβλέπεται να αναλάβουν για την εκτέλεση του έργου. Περιγραφή της Οργανωτικής Δομής της Ομάδας Έργου, συνοδευόμενη από σχηματικό διάγραμμα (Οργανόγραμμα) όπου θα εμφανίζονται τα δομικά στοιχεία του οργανογράμματος (π.χ. συντονιστής, κύριες/παραγωγικές και υποστηρικτικές μονάδες υλοποίησης της σύμβασης, κ.λπ.), οι συνδέσεις αυτών και η ιεραρχική τους εξάρτηση. Ανάλυση και τεκμηρίωση προτεινόμενων ανθρώπινων πόρων προκειμένου να αποδειχθεί η  δυνατότητα παροχής των ζητούμενων από την διακήρυξη υπηρεσιών.</w:t>
            </w:r>
          </w:p>
          <w:p w14:paraId="0C819C3B" w14:textId="77777777" w:rsidR="004C3925" w:rsidRPr="004C3925" w:rsidRDefault="004C3925" w:rsidP="004C3925">
            <w:pPr>
              <w:numPr>
                <w:ilvl w:val="0"/>
                <w:numId w:val="1"/>
              </w:numPr>
              <w:suppressAutoHyphens/>
              <w:spacing w:after="20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Συμπληρωμένο τον Πίνακα Προτεινόμενης Ομάδας Έργου του σχετικού Υποδείγματος του Παραρτήματος της παρούσας.</w:t>
            </w:r>
          </w:p>
        </w:tc>
      </w:tr>
    </w:tbl>
    <w:p w14:paraId="0A1AFE12" w14:textId="77777777" w:rsidR="004C3925" w:rsidRPr="004C3925" w:rsidRDefault="004C3925" w:rsidP="004C3925">
      <w:pPr>
        <w:tabs>
          <w:tab w:val="left" w:pos="9356"/>
          <w:tab w:val="left" w:pos="9923"/>
        </w:tabs>
        <w:suppressAutoHyphens/>
        <w:spacing w:after="120" w:line="240" w:lineRule="auto"/>
        <w:ind w:right="140"/>
        <w:jc w:val="both"/>
        <w:rPr>
          <w:rFonts w:ascii="Calibri" w:eastAsia="Times New Roman" w:hAnsi="Calibri" w:cs="Arial"/>
          <w:kern w:val="0"/>
          <w:szCs w:val="24"/>
          <w:lang w:eastAsia="zh-CN"/>
          <w14:ligatures w14:val="none"/>
        </w:rPr>
      </w:pPr>
    </w:p>
    <w:p w14:paraId="4891AFFC" w14:textId="77777777" w:rsidR="004C3925" w:rsidRPr="004C3925" w:rsidRDefault="004C3925" w:rsidP="004C3925">
      <w:pPr>
        <w:numPr>
          <w:ilvl w:val="0"/>
          <w:numId w:val="2"/>
        </w:numPr>
        <w:suppressAutoHyphens/>
        <w:spacing w:after="0" w:line="276" w:lineRule="auto"/>
        <w:contextualSpacing/>
        <w:jc w:val="both"/>
        <w:rPr>
          <w:rFonts w:ascii="Calibri" w:eastAsia="Times New Roman" w:hAnsi="Calibri" w:cs="Arial"/>
          <w:kern w:val="0"/>
          <w:lang w:eastAsia="zh-CN"/>
          <w14:ligatures w14:val="none"/>
        </w:rPr>
      </w:pPr>
      <w:r w:rsidRPr="004C3925">
        <w:rPr>
          <w:rFonts w:ascii="Calibri" w:eastAsia="Times New Roman" w:hAnsi="Calibri" w:cs="Arial"/>
          <w:kern w:val="0"/>
          <w:lang w:eastAsia="zh-CN"/>
          <w14:ligatures w14:val="none"/>
        </w:rPr>
        <w:t xml:space="preserve">Στο </w:t>
      </w:r>
      <w:r w:rsidRPr="004C3925">
        <w:rPr>
          <w:rFonts w:ascii="Calibri" w:eastAsia="Times New Roman" w:hAnsi="Calibri" w:cs="Arial"/>
          <w:b/>
          <w:kern w:val="0"/>
          <w:lang w:eastAsia="zh-CN"/>
          <w14:ligatures w14:val="none"/>
        </w:rPr>
        <w:t>ΚΕΦΑΛΑΙΟ ΙΙ</w:t>
      </w:r>
      <w:r w:rsidRPr="004C3925">
        <w:rPr>
          <w:rFonts w:ascii="Calibri" w:eastAsia="Times New Roman" w:hAnsi="Calibri" w:cs="Arial"/>
          <w:kern w:val="0"/>
          <w:lang w:eastAsia="zh-CN"/>
          <w14:ligatures w14:val="none"/>
        </w:rPr>
        <w:t xml:space="preserve"> (με ενιαία λίστα περιεχομένων και συνεχή αρίθμηση):  </w:t>
      </w:r>
    </w:p>
    <w:tbl>
      <w:tblPr>
        <w:tblW w:w="8828" w:type="dxa"/>
        <w:jc w:val="center"/>
        <w:tblLayout w:type="fixed"/>
        <w:tblLook w:val="0000" w:firstRow="0" w:lastRow="0" w:firstColumn="0" w:lastColumn="0" w:noHBand="0" w:noVBand="0"/>
      </w:tblPr>
      <w:tblGrid>
        <w:gridCol w:w="8828"/>
      </w:tblGrid>
      <w:tr w:rsidR="004C3925" w:rsidRPr="004C3925" w14:paraId="1BC37C39" w14:textId="77777777" w:rsidTr="00444853">
        <w:trPr>
          <w:trHeight w:val="490"/>
          <w:jc w:val="center"/>
        </w:trPr>
        <w:tc>
          <w:tcPr>
            <w:tcW w:w="8828" w:type="dxa"/>
            <w:tcBorders>
              <w:top w:val="single" w:sz="8" w:space="0" w:color="000000"/>
              <w:left w:val="single" w:sz="8" w:space="0" w:color="000000"/>
              <w:bottom w:val="single" w:sz="8" w:space="0" w:color="000000"/>
              <w:right w:val="single" w:sz="8" w:space="0" w:color="000000"/>
            </w:tcBorders>
            <w:vAlign w:val="center"/>
          </w:tcPr>
          <w:p w14:paraId="18194046" w14:textId="77777777" w:rsidR="004C3925" w:rsidRPr="004C3925" w:rsidRDefault="004C3925" w:rsidP="004C3925">
            <w:pPr>
              <w:numPr>
                <w:ilvl w:val="0"/>
                <w:numId w:val="1"/>
              </w:numPr>
              <w:suppressAutoHyphens/>
              <w:snapToGrid w:val="0"/>
              <w:spacing w:after="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Απαιτήσεις και τεχνικές προδιαγραφές του έργου (παράγραφος 7 του ΚΕΦΑΛΑΙΟΥ ΙΙ του ΜΕΡΟΥΣ Α-ΤΕΧΝΙΚΑ ΔΕΔΟΜΕΝΑ) με αντίστοιχη τεκμηρίωση επάρκειας τεχνικού εξοπλισμού/υποδομών για τις απαιτήσεις των στόχων του έργου.</w:t>
            </w:r>
          </w:p>
        </w:tc>
      </w:tr>
      <w:tr w:rsidR="004C3925" w:rsidRPr="004C3925" w14:paraId="3D43F085" w14:textId="77777777" w:rsidTr="00444853">
        <w:trPr>
          <w:trHeight w:val="490"/>
          <w:jc w:val="center"/>
        </w:trPr>
        <w:tc>
          <w:tcPr>
            <w:tcW w:w="8828" w:type="dxa"/>
            <w:tcBorders>
              <w:top w:val="single" w:sz="8" w:space="0" w:color="000000"/>
              <w:left w:val="single" w:sz="8" w:space="0" w:color="000000"/>
              <w:bottom w:val="single" w:sz="8" w:space="0" w:color="000000"/>
              <w:right w:val="single" w:sz="8" w:space="0" w:color="000000"/>
            </w:tcBorders>
            <w:vAlign w:val="center"/>
          </w:tcPr>
          <w:p w14:paraId="3581526D" w14:textId="77777777" w:rsidR="004C3925" w:rsidRPr="004C3925" w:rsidRDefault="004C3925" w:rsidP="004C3925">
            <w:pPr>
              <w:numPr>
                <w:ilvl w:val="0"/>
                <w:numId w:val="1"/>
              </w:numPr>
              <w:suppressAutoHyphens/>
              <w:snapToGrid w:val="0"/>
              <w:spacing w:after="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lastRenderedPageBreak/>
              <w:t xml:space="preserve">Μεθοδολογία εκτέλεσης του έργου και ανάλυση της κάθε φάσης αυτού σε ενότητες εργασιών/δραστηριότητας (σε ενότητες εργασιών), αξιοποιώντας τον διατιθέμενο τεχνικό εξοπλισμό/υποδομές  και σύνδεση τους με τα απαιτούμενα παραδοτέα όπως  περιγράφονται στο Τεύχος Τεχνικών Δεδομένων. Παρουσίαση των προβλεπόμενων εσωτερικών διαδικασιών υλοποίησης του έργου (διαχείριση, επικοινωνία διασφάλιση ποιότητας). </w:t>
            </w:r>
          </w:p>
        </w:tc>
      </w:tr>
      <w:tr w:rsidR="004C3925" w:rsidRPr="004C3925" w14:paraId="272FDCD3" w14:textId="77777777" w:rsidTr="00444853">
        <w:trPr>
          <w:trHeight w:val="490"/>
          <w:jc w:val="center"/>
        </w:trPr>
        <w:tc>
          <w:tcPr>
            <w:tcW w:w="8828" w:type="dxa"/>
            <w:tcBorders>
              <w:top w:val="single" w:sz="8" w:space="0" w:color="000000"/>
              <w:left w:val="single" w:sz="8" w:space="0" w:color="000000"/>
              <w:bottom w:val="single" w:sz="8" w:space="0" w:color="000000"/>
              <w:right w:val="single" w:sz="8" w:space="0" w:color="000000"/>
            </w:tcBorders>
          </w:tcPr>
          <w:p w14:paraId="726EFEBF" w14:textId="77777777" w:rsidR="004C3925" w:rsidRPr="004C3925" w:rsidRDefault="004C3925" w:rsidP="004C3925">
            <w:pPr>
              <w:numPr>
                <w:ilvl w:val="0"/>
                <w:numId w:val="2"/>
              </w:numPr>
              <w:suppressAutoHyphens/>
              <w:spacing w:after="0" w:line="240" w:lineRule="auto"/>
              <w:contextualSpacing/>
              <w:jc w:val="both"/>
              <w:rPr>
                <w:rFonts w:ascii="Calibri" w:eastAsia="Times New Roman" w:hAnsi="Calibri" w:cs="Arial"/>
                <w:kern w:val="0"/>
                <w:lang w:eastAsia="zh-CN"/>
                <w14:ligatures w14:val="none"/>
              </w:rPr>
            </w:pPr>
            <w:r w:rsidRPr="004C3925">
              <w:rPr>
                <w:rFonts w:ascii="Calibri" w:eastAsia="Times New Roman" w:hAnsi="Calibri" w:cs="Arial"/>
                <w:kern w:val="0"/>
                <w:lang w:eastAsia="zh-CN"/>
                <w14:ligatures w14:val="none"/>
              </w:rPr>
              <w:t xml:space="preserve">Προσδιορισμό - τεκμηρίωση των κρίσιμων παραγόντων για την επιτυχή υλοποίηση του έργου και παρουσίαση εναλλακτικών τρόπων διασφάλισης τους με  τεκμηρίωση της </w:t>
            </w:r>
            <w:proofErr w:type="spellStart"/>
            <w:r w:rsidRPr="004C3925">
              <w:rPr>
                <w:rFonts w:ascii="Calibri" w:eastAsia="Times New Roman" w:hAnsi="Calibri" w:cs="Arial"/>
                <w:kern w:val="0"/>
                <w:lang w:eastAsia="zh-CN"/>
                <w14:ligatures w14:val="none"/>
              </w:rPr>
              <w:t>εφαρμοσιμότητας</w:t>
            </w:r>
            <w:proofErr w:type="spellEnd"/>
            <w:r w:rsidRPr="004C3925">
              <w:rPr>
                <w:rFonts w:ascii="Calibri" w:eastAsia="Times New Roman" w:hAnsi="Calibri" w:cs="Arial"/>
                <w:kern w:val="0"/>
                <w:lang w:eastAsia="zh-CN"/>
                <w14:ligatures w14:val="none"/>
              </w:rPr>
              <w:t xml:space="preserve"> αυτών.</w:t>
            </w:r>
          </w:p>
        </w:tc>
      </w:tr>
      <w:tr w:rsidR="004C3925" w:rsidRPr="004C3925" w14:paraId="4F70A5F7" w14:textId="77777777" w:rsidTr="00444853">
        <w:trPr>
          <w:trHeight w:val="490"/>
          <w:jc w:val="center"/>
        </w:trPr>
        <w:tc>
          <w:tcPr>
            <w:tcW w:w="8828" w:type="dxa"/>
            <w:tcBorders>
              <w:top w:val="single" w:sz="8" w:space="0" w:color="000000"/>
              <w:left w:val="single" w:sz="8" w:space="0" w:color="000000"/>
              <w:bottom w:val="single" w:sz="8" w:space="0" w:color="000000"/>
              <w:right w:val="single" w:sz="8" w:space="0" w:color="000000"/>
            </w:tcBorders>
            <w:vAlign w:val="center"/>
          </w:tcPr>
          <w:p w14:paraId="723752CE" w14:textId="77777777" w:rsidR="004C3925" w:rsidRPr="004C3925" w:rsidRDefault="004C3925" w:rsidP="004C3925">
            <w:pPr>
              <w:numPr>
                <w:ilvl w:val="0"/>
                <w:numId w:val="1"/>
              </w:numPr>
              <w:suppressAutoHyphens/>
              <w:snapToGrid w:val="0"/>
              <w:spacing w:after="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 xml:space="preserve">Χρονοδιάγραμμα  ανάλυσης ενεργειών (χρονική αλληλουχία φάσεων /δραστηριοτήτων του έργου) και συμβατότητα αυτού με την προτεινόμενη μεθοδολογία, τις συμβατικές απαιτήσεις του έργου και τη πληρότητα - επάρκεια των παραδοτέων του. </w:t>
            </w:r>
          </w:p>
        </w:tc>
      </w:tr>
      <w:tr w:rsidR="004C3925" w:rsidRPr="004C3925" w14:paraId="08025444" w14:textId="77777777" w:rsidTr="00444853">
        <w:trPr>
          <w:trHeight w:val="490"/>
          <w:jc w:val="center"/>
        </w:trPr>
        <w:tc>
          <w:tcPr>
            <w:tcW w:w="8828" w:type="dxa"/>
            <w:tcBorders>
              <w:top w:val="single" w:sz="8" w:space="0" w:color="000000"/>
              <w:left w:val="single" w:sz="8" w:space="0" w:color="000000"/>
              <w:bottom w:val="single" w:sz="8" w:space="0" w:color="000000"/>
              <w:right w:val="single" w:sz="8" w:space="0" w:color="000000"/>
            </w:tcBorders>
            <w:vAlign w:val="center"/>
          </w:tcPr>
          <w:p w14:paraId="2F9BDBC2" w14:textId="77777777" w:rsidR="004C3925" w:rsidRPr="004C3925" w:rsidRDefault="004C3925" w:rsidP="004C3925">
            <w:pPr>
              <w:numPr>
                <w:ilvl w:val="0"/>
                <w:numId w:val="1"/>
              </w:numPr>
              <w:suppressAutoHyphens/>
              <w:spacing w:after="20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Οργάνωση – Διοίκηση Ομάδας Έργου: Συνοπτική παρουσίαση των στελεχών της Ομάδας Έργου και των καθηκόντων που προβλέπεται να αναλάβουν για την εκτέλεση του έργου. Περιγραφή της Οργανωτικής Δομής της Ομάδας Έργου, συνοδευόμενη από σχηματικό διάγραμμα (Οργανόγραμμα) όπου θα εμφανίζονται τα δομικά στοιχεία του οργανογράμματος (π.χ. συντονιστής, κύριες/παραγωγικές και υποστηρικτικές μονάδες υλοποίησης της σύμβασης, κ.λπ.), οι συνδέσεις αυτών και η ιεραρχική τους εξάρτηση. Ανάλυση και τεκμηρίωση προτεινόμενων ανθρώπινων πόρων προκειμένου να αποδειχθεί η  δυνατότητα παροχής των ζητούμενων από την διακήρυξη υπηρεσιών.</w:t>
            </w:r>
          </w:p>
          <w:p w14:paraId="094A71F4" w14:textId="77777777" w:rsidR="004C3925" w:rsidRPr="004C3925" w:rsidRDefault="004C3925" w:rsidP="004C3925">
            <w:pPr>
              <w:numPr>
                <w:ilvl w:val="0"/>
                <w:numId w:val="1"/>
              </w:numPr>
              <w:suppressAutoHyphens/>
              <w:spacing w:after="200" w:line="276"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Συμπληρωμένο τον Πίνακα Προτεινόμενης Ομάδας Έργου του σχετικού Υποδείγματος του Παραρτήματος της παρούσας.</w:t>
            </w:r>
          </w:p>
        </w:tc>
      </w:tr>
    </w:tbl>
    <w:p w14:paraId="5C677823" w14:textId="77777777" w:rsidR="004C3925" w:rsidRPr="004C3925" w:rsidRDefault="004C3925" w:rsidP="004C3925">
      <w:pPr>
        <w:tabs>
          <w:tab w:val="left" w:pos="9356"/>
          <w:tab w:val="left" w:pos="9923"/>
        </w:tabs>
        <w:suppressAutoHyphens/>
        <w:spacing w:after="120" w:line="240" w:lineRule="auto"/>
        <w:ind w:right="140"/>
        <w:jc w:val="both"/>
        <w:rPr>
          <w:rFonts w:ascii="Calibri" w:eastAsia="Times New Roman" w:hAnsi="Calibri" w:cs="Arial"/>
          <w:kern w:val="0"/>
          <w:szCs w:val="24"/>
          <w:lang w:eastAsia="zh-CN"/>
          <w14:ligatures w14:val="none"/>
        </w:rPr>
      </w:pPr>
    </w:p>
    <w:p w14:paraId="0878C2D7" w14:textId="77777777" w:rsidR="004C3925" w:rsidRPr="004C3925" w:rsidRDefault="004C3925" w:rsidP="004C3925">
      <w:pPr>
        <w:tabs>
          <w:tab w:val="left" w:pos="9356"/>
          <w:tab w:val="left" w:pos="9923"/>
        </w:tabs>
        <w:suppressAutoHyphens/>
        <w:spacing w:after="120" w:line="240" w:lineRule="auto"/>
        <w:ind w:right="-1"/>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Ό,τι άλλο κρίνουν οι διαγωνιζόμενοι ότι θα συνεισφέρει στην αξιολόγηση των τεχνικών προσφορών τους, σύμφωνα με τα κριτήρια που ορίζονται στην παρούσα.</w:t>
      </w:r>
    </w:p>
    <w:p w14:paraId="1BD769B4" w14:textId="77777777" w:rsidR="004C3925" w:rsidRPr="004C3925" w:rsidRDefault="004C3925" w:rsidP="004C3925">
      <w:pPr>
        <w:suppressAutoHyphens/>
        <w:spacing w:after="120" w:line="240" w:lineRule="auto"/>
        <w:jc w:val="both"/>
        <w:rPr>
          <w:rFonts w:ascii="Calibri" w:eastAsia="Times New Roman" w:hAnsi="Calibri" w:cs="Calibri"/>
          <w:kern w:val="0"/>
          <w:szCs w:val="24"/>
          <w:lang w:eastAsia="zh-CN"/>
          <w14:ligatures w14:val="none"/>
        </w:rPr>
      </w:pPr>
      <w:r w:rsidRPr="004C3925">
        <w:rPr>
          <w:rFonts w:ascii="Calibri" w:eastAsia="Times New Roman" w:hAnsi="Calibri" w:cs="Arial"/>
          <w:kern w:val="0"/>
          <w:szCs w:val="24"/>
          <w:lang w:eastAsia="zh-CN"/>
          <w14:ligatures w14:val="none"/>
        </w:rPr>
        <w:t xml:space="preserve">Η Τεχνική Προσφορά (συμπεριλαμβανομένων τυχόν παραρτημάτων) δεν πρέπει να υπερβαίνει ένα εύλογο μέγεθος 90 σελίδων (60 σελίδες για το Κεφάλαιο Ι και 30 σελίδες για το Κεφάλαιο ΙΙ) κειμένου μεγέθους Α4 και γραμματοσειράς μέσου μεγέθους (ενδεικτικά </w:t>
      </w:r>
      <w:r w:rsidRPr="004C3925">
        <w:rPr>
          <w:rFonts w:ascii="Calibri" w:eastAsia="Times New Roman" w:hAnsi="Calibri" w:cs="Arial"/>
          <w:kern w:val="0"/>
          <w:szCs w:val="24"/>
          <w:lang w:val="en-GB" w:eastAsia="zh-CN"/>
          <w14:ligatures w14:val="none"/>
        </w:rPr>
        <w:t>Arial</w:t>
      </w:r>
      <w:r w:rsidRPr="004C3925">
        <w:rPr>
          <w:rFonts w:ascii="Calibri" w:eastAsia="Times New Roman" w:hAnsi="Calibri" w:cs="Arial"/>
          <w:kern w:val="0"/>
          <w:szCs w:val="24"/>
          <w:lang w:eastAsia="zh-CN"/>
          <w14:ligatures w14:val="none"/>
        </w:rPr>
        <w:t xml:space="preserve"> 11), εξαιρουμένων φωτογραφιών, διαγραμμάτων και σχεδίων.</w:t>
      </w:r>
      <w:r w:rsidRPr="004C3925">
        <w:rPr>
          <w:rFonts w:ascii="Calibri" w:eastAsia="Times New Roman" w:hAnsi="Calibri" w:cs="Calibri"/>
          <w:kern w:val="0"/>
          <w:szCs w:val="24"/>
          <w:lang w:eastAsia="zh-CN"/>
          <w14:ligatures w14:val="none"/>
        </w:rPr>
        <w:t xml:space="preserve"> Όταν το περιεχόμενο της τεχνικής προσφοράς υπερβαίνει το ως άνω εύλογο μέγεθος, κατά την κρίση της Επιτροπής Αξιολόγησης του Διαγωνισμού (η οποία διαμορφώνεται με βάση την αρχή του ίσου μέτρου κρίσης, ήτοι δεν θα εκτιμήσει το εύλογο μέγεθος με τρόπο διαφορετικό για κάποιους από τους διαγωνιζόμενους), το υπερβάλλον υλικό δεν θα λαμβάνεται υπόψη στην αξιολόγηση, με όποιες συνέπειες έχει το γεγονός αυτό για τη βαθμολόγηση.</w:t>
      </w:r>
    </w:p>
    <w:p w14:paraId="31FEEFB0" w14:textId="77777777" w:rsidR="004C3925" w:rsidRPr="004C3925" w:rsidRDefault="004C3925" w:rsidP="004C3925">
      <w:pPr>
        <w:suppressAutoHyphens/>
        <w:spacing w:after="120" w:line="240" w:lineRule="auto"/>
        <w:jc w:val="both"/>
        <w:rPr>
          <w:rFonts w:ascii="Calibri" w:eastAsia="Times New Roman" w:hAnsi="Calibri" w:cs="Arial"/>
          <w:kern w:val="0"/>
          <w:szCs w:val="24"/>
          <w:lang w:eastAsia="zh-CN"/>
          <w14:ligatures w14:val="none"/>
        </w:rPr>
      </w:pPr>
      <w:r w:rsidRPr="004C3925">
        <w:rPr>
          <w:rFonts w:ascii="Calibri" w:eastAsia="Times New Roman" w:hAnsi="Calibri" w:cs="Arial"/>
          <w:kern w:val="0"/>
          <w:szCs w:val="24"/>
          <w:lang w:eastAsia="zh-CN"/>
          <w14:ligatures w14:val="none"/>
        </w:rPr>
        <w:t>Η Επιτροπή διατηρεί το δικαίωμα να καλέσει όλους τους διαγωνιζόμενους, στην έδρα της Αναθέτουσας Αρχής, προς παρουσίαση της τεχνικής προσφοράς τους και παροχή οιονδήποτε διευκρινίσεων και επεξηγήσεων.</w:t>
      </w:r>
    </w:p>
    <w:p w14:paraId="1C1D99D3" w14:textId="77777777" w:rsidR="006A55DE" w:rsidRPr="004C3925" w:rsidRDefault="006A55DE"/>
    <w:sectPr w:rsidR="006A55DE" w:rsidRPr="004C392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617BE"/>
    <w:multiLevelType w:val="hybridMultilevel"/>
    <w:tmpl w:val="7B027AF8"/>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6A05DB6"/>
    <w:multiLevelType w:val="hybridMultilevel"/>
    <w:tmpl w:val="5214590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26240606">
    <w:abstractNumId w:val="0"/>
  </w:num>
  <w:num w:numId="2" w16cid:durableId="1780221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925"/>
    <w:rsid w:val="004C3925"/>
    <w:rsid w:val="006A55DE"/>
    <w:rsid w:val="00923E62"/>
    <w:rsid w:val="00ED01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980F5"/>
  <w15:chartTrackingRefBased/>
  <w15:docId w15:val="{7CFB4D28-AE7E-4BB2-999A-2DE482C7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4C39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4C39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4C392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4C392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4C392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4C392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4C392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4C392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4C392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C392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4C392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4C392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4C392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4C392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4C392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4C392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4C392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4C3925"/>
    <w:rPr>
      <w:rFonts w:eastAsiaTheme="majorEastAsia" w:cstheme="majorBidi"/>
      <w:color w:val="272727" w:themeColor="text1" w:themeTint="D8"/>
    </w:rPr>
  </w:style>
  <w:style w:type="paragraph" w:styleId="a3">
    <w:name w:val="Title"/>
    <w:basedOn w:val="a"/>
    <w:next w:val="a"/>
    <w:link w:val="Char"/>
    <w:uiPriority w:val="10"/>
    <w:qFormat/>
    <w:rsid w:val="004C39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4C392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C3925"/>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4C392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C3925"/>
    <w:pPr>
      <w:spacing w:before="160"/>
      <w:jc w:val="center"/>
    </w:pPr>
    <w:rPr>
      <w:i/>
      <w:iCs/>
      <w:color w:val="404040" w:themeColor="text1" w:themeTint="BF"/>
    </w:rPr>
  </w:style>
  <w:style w:type="character" w:customStyle="1" w:styleId="Char1">
    <w:name w:val="Απόσπασμα Char"/>
    <w:basedOn w:val="a0"/>
    <w:link w:val="a5"/>
    <w:uiPriority w:val="29"/>
    <w:rsid w:val="004C3925"/>
    <w:rPr>
      <w:i/>
      <w:iCs/>
      <w:color w:val="404040" w:themeColor="text1" w:themeTint="BF"/>
    </w:rPr>
  </w:style>
  <w:style w:type="paragraph" w:styleId="a6">
    <w:name w:val="List Paragraph"/>
    <w:basedOn w:val="a"/>
    <w:uiPriority w:val="34"/>
    <w:qFormat/>
    <w:rsid w:val="004C3925"/>
    <w:pPr>
      <w:ind w:left="720"/>
      <w:contextualSpacing/>
    </w:pPr>
  </w:style>
  <w:style w:type="character" w:styleId="a7">
    <w:name w:val="Intense Emphasis"/>
    <w:basedOn w:val="a0"/>
    <w:uiPriority w:val="21"/>
    <w:qFormat/>
    <w:rsid w:val="004C3925"/>
    <w:rPr>
      <w:i/>
      <w:iCs/>
      <w:color w:val="0F4761" w:themeColor="accent1" w:themeShade="BF"/>
    </w:rPr>
  </w:style>
  <w:style w:type="paragraph" w:styleId="a8">
    <w:name w:val="Intense Quote"/>
    <w:basedOn w:val="a"/>
    <w:next w:val="a"/>
    <w:link w:val="Char2"/>
    <w:uiPriority w:val="30"/>
    <w:qFormat/>
    <w:rsid w:val="004C39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4C3925"/>
    <w:rPr>
      <w:i/>
      <w:iCs/>
      <w:color w:val="0F4761" w:themeColor="accent1" w:themeShade="BF"/>
    </w:rPr>
  </w:style>
  <w:style w:type="character" w:styleId="a9">
    <w:name w:val="Intense Reference"/>
    <w:basedOn w:val="a0"/>
    <w:uiPriority w:val="32"/>
    <w:qFormat/>
    <w:rsid w:val="004C39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847</Words>
  <Characters>4578</Characters>
  <Application>Microsoft Office Word</Application>
  <DocSecurity>0</DocSecurity>
  <Lines>38</Lines>
  <Paragraphs>10</Paragraphs>
  <ScaleCrop>false</ScaleCrop>
  <Company>Microsoft</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2024-02-06T08:01:00Z</dcterms:created>
  <dcterms:modified xsi:type="dcterms:W3CDTF">2024-02-06T08:03:00Z</dcterms:modified>
</cp:coreProperties>
</file>